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AF078" w14:textId="7AA0533D" w:rsidR="00565D43" w:rsidRDefault="00565D43" w:rsidP="00EE46BF">
      <w:pPr>
        <w:jc w:val="center"/>
        <w:rPr>
          <w:rFonts w:ascii="Century Schoolbook" w:hAnsi="Century Schoolbook"/>
          <w:iCs/>
          <w:smallCaps/>
          <w:color w:val="FF0000"/>
          <w:szCs w:val="24"/>
          <w:u w:val="single"/>
        </w:rPr>
      </w:pPr>
      <w:r w:rsidRPr="00565D43">
        <w:rPr>
          <w:rFonts w:ascii="Century Schoolbook" w:hAnsi="Century Schoolbook"/>
          <w:iCs/>
          <w:smallCaps/>
          <w:color w:val="FF0000"/>
          <w:szCs w:val="24"/>
          <w:highlight w:val="yellow"/>
          <w:u w:val="single"/>
        </w:rPr>
        <w:t>REVISED CLE DIVERSITY POLICY</w:t>
      </w:r>
      <w:r w:rsidR="00617F88">
        <w:rPr>
          <w:rFonts w:ascii="Century Schoolbook" w:hAnsi="Century Schoolbook"/>
          <w:iCs/>
          <w:smallCaps/>
          <w:color w:val="FF0000"/>
          <w:szCs w:val="24"/>
          <w:u w:val="single"/>
        </w:rPr>
        <w:t xml:space="preserve"> </w:t>
      </w:r>
      <w:r w:rsidR="00617F88" w:rsidRPr="00617F88">
        <w:rPr>
          <w:rFonts w:ascii="Century Schoolbook" w:hAnsi="Century Schoolbook"/>
          <w:iCs/>
          <w:smallCaps/>
          <w:color w:val="FF0000"/>
          <w:sz w:val="18"/>
          <w:szCs w:val="18"/>
          <w:u w:val="single"/>
        </w:rPr>
        <w:t>(as of June 9, 2021)</w:t>
      </w:r>
      <w:r w:rsidR="00617F88">
        <w:rPr>
          <w:rStyle w:val="EndnoteReference"/>
          <w:rFonts w:ascii="Century Schoolbook" w:hAnsi="Century Schoolbook"/>
          <w:iCs/>
          <w:smallCaps/>
          <w:color w:val="FF0000"/>
          <w:sz w:val="18"/>
          <w:szCs w:val="18"/>
          <w:u w:val="single"/>
        </w:rPr>
        <w:endnoteReference w:id="1"/>
      </w:r>
    </w:p>
    <w:p w14:paraId="4EB1341B" w14:textId="5C3E361F" w:rsidR="00006671" w:rsidRPr="00565D43" w:rsidRDefault="00006671" w:rsidP="00EE46BF">
      <w:pPr>
        <w:jc w:val="center"/>
        <w:rPr>
          <w:rFonts w:ascii="Century Schoolbook" w:hAnsi="Century Schoolbook"/>
          <w:iCs/>
          <w:smallCaps/>
          <w:color w:val="FF0000"/>
          <w:szCs w:val="24"/>
          <w:u w:val="single"/>
        </w:rPr>
      </w:pPr>
      <w:r>
        <w:rPr>
          <w:rFonts w:ascii="Century Schoolbook" w:hAnsi="Century Schoolbook"/>
          <w:iCs/>
          <w:smallCaps/>
          <w:color w:val="FF0000"/>
          <w:szCs w:val="24"/>
          <w:u w:val="single"/>
        </w:rPr>
        <w:t>(reviewed and commented on by The Florida Bar)</w:t>
      </w:r>
    </w:p>
    <w:p w14:paraId="4C7C771C" w14:textId="77777777" w:rsidR="00565D43" w:rsidRDefault="00565D43" w:rsidP="00EE46BF">
      <w:pPr>
        <w:jc w:val="center"/>
        <w:rPr>
          <w:rFonts w:ascii="Century Schoolbook" w:hAnsi="Century Schoolbook"/>
          <w:iCs/>
          <w:smallCaps/>
          <w:szCs w:val="24"/>
          <w:u w:val="single"/>
        </w:rPr>
      </w:pPr>
    </w:p>
    <w:p w14:paraId="7E506DB5" w14:textId="79BC4834" w:rsidR="00EE46BF" w:rsidRPr="00EE46BF" w:rsidRDefault="00EE46BF" w:rsidP="00EE46BF">
      <w:pPr>
        <w:jc w:val="center"/>
        <w:rPr>
          <w:rFonts w:ascii="Century Schoolbook" w:hAnsi="Century Schoolbook"/>
          <w:szCs w:val="24"/>
        </w:rPr>
      </w:pPr>
      <w:r w:rsidRPr="00EE46BF">
        <w:rPr>
          <w:rFonts w:ascii="Century Schoolbook" w:hAnsi="Century Schoolbook"/>
          <w:iCs/>
          <w:smallCaps/>
          <w:szCs w:val="24"/>
          <w:u w:val="single"/>
        </w:rPr>
        <w:t>BLS Diversity &amp; Inclusion CLE Speaker Panel Policy (“CLE Diversity Policy”)</w:t>
      </w:r>
    </w:p>
    <w:p w14:paraId="6E8DAAA4" w14:textId="77777777" w:rsidR="00EE46BF" w:rsidRPr="00EE46BF" w:rsidRDefault="00EE46BF" w:rsidP="00EE46BF">
      <w:pPr>
        <w:ind w:firstLine="720"/>
        <w:jc w:val="both"/>
        <w:rPr>
          <w:rFonts w:ascii="Century Schoolbook" w:hAnsi="Century Schoolbook"/>
          <w:szCs w:val="24"/>
        </w:rPr>
      </w:pPr>
      <w:r w:rsidRPr="00EE46BF">
        <w:rPr>
          <w:rFonts w:ascii="Century Schoolbook" w:hAnsi="Century Schoolbook"/>
          <w:szCs w:val="24"/>
        </w:rPr>
        <w:t>The Business Law Section (“BLS”) expects all Continuing Legal Education (CLE) Programs sponsored or co-sponsored by the BLS to meet the goals of (</w:t>
      </w:r>
      <w:proofErr w:type="spellStart"/>
      <w:r w:rsidRPr="00EE46BF">
        <w:rPr>
          <w:rFonts w:ascii="Century Schoolbook" w:hAnsi="Century Schoolbook"/>
          <w:szCs w:val="24"/>
        </w:rPr>
        <w:t>i</w:t>
      </w:r>
      <w:proofErr w:type="spellEnd"/>
      <w:r w:rsidRPr="00EE46BF">
        <w:rPr>
          <w:rFonts w:ascii="Century Schoolbook" w:hAnsi="Century Schoolbook"/>
          <w:szCs w:val="24"/>
        </w:rPr>
        <w:t xml:space="preserve">) the BLS Diversity Committee Strategic Plan of eliminating bias, increasing diversity and implementing tactics aimed at recruiting and retaining diverse attorneys; and (ii) Policy 2.02 of the Policies Governing Continuing Legal Education Committee of The Florida Bar that the sections, divisions and committees shall recognize the diversity of the legal community and shall select qualified speakers who reflect that diversity. These goals are furthered by having the faculty include members of diverse groups based upon </w:t>
      </w:r>
      <w:r w:rsidRPr="00EE46BF">
        <w:rPr>
          <w:rFonts w:ascii="Century Schoolbook" w:hAnsi="Century Schoolbook"/>
          <w:i/>
          <w:iCs/>
          <w:szCs w:val="24"/>
        </w:rPr>
        <w:t xml:space="preserve">race, ethnicity, gender, sexual orientation, gender identity, </w:t>
      </w:r>
      <w:proofErr w:type="gramStart"/>
      <w:r w:rsidRPr="00EE46BF">
        <w:rPr>
          <w:rFonts w:ascii="Century Schoolbook" w:hAnsi="Century Schoolbook"/>
          <w:i/>
          <w:iCs/>
          <w:szCs w:val="24"/>
        </w:rPr>
        <w:t>disability</w:t>
      </w:r>
      <w:proofErr w:type="gramEnd"/>
      <w:r w:rsidRPr="00EE46BF">
        <w:rPr>
          <w:rFonts w:ascii="Century Schoolbook" w:hAnsi="Century Schoolbook"/>
          <w:i/>
          <w:iCs/>
          <w:szCs w:val="24"/>
        </w:rPr>
        <w:t xml:space="preserve"> and multiculturalism</w:t>
      </w:r>
      <w:r w:rsidRPr="00EE46BF">
        <w:rPr>
          <w:rFonts w:ascii="Century Schoolbook" w:hAnsi="Century Schoolbook"/>
          <w:szCs w:val="24"/>
        </w:rPr>
        <w:t xml:space="preserve">. </w:t>
      </w:r>
    </w:p>
    <w:p w14:paraId="4BD85960" w14:textId="77777777" w:rsidR="00EE46BF" w:rsidRPr="00EE46BF" w:rsidRDefault="00EE46BF" w:rsidP="00EE46BF">
      <w:pPr>
        <w:ind w:firstLine="720"/>
        <w:jc w:val="both"/>
        <w:rPr>
          <w:rFonts w:ascii="Century Schoolbook" w:hAnsi="Century Schoolbook"/>
          <w:szCs w:val="24"/>
        </w:rPr>
      </w:pPr>
      <w:r w:rsidRPr="00EE46BF">
        <w:rPr>
          <w:rFonts w:ascii="Century Schoolbook" w:hAnsi="Century Schoolbook"/>
          <w:b/>
          <w:bCs/>
          <w:szCs w:val="24"/>
          <w:u w:val="single"/>
        </w:rPr>
        <w:t>CLE Diversity Policy</w:t>
      </w:r>
      <w:r w:rsidRPr="00EE46BF">
        <w:rPr>
          <w:rFonts w:ascii="Century Schoolbook" w:hAnsi="Century Schoolbook"/>
          <w:szCs w:val="24"/>
        </w:rPr>
        <w:t>:</w:t>
      </w:r>
    </w:p>
    <w:p w14:paraId="45E9A532" w14:textId="20925C85" w:rsidR="00EE46BF" w:rsidRPr="00EE46BF" w:rsidRDefault="00EE46BF" w:rsidP="00EE46BF">
      <w:pPr>
        <w:ind w:firstLine="720"/>
        <w:jc w:val="both"/>
        <w:rPr>
          <w:rFonts w:ascii="Century Schoolbook" w:hAnsi="Century Schoolbook"/>
          <w:b/>
          <w:bCs/>
          <w:szCs w:val="24"/>
          <w:u w:val="single"/>
        </w:rPr>
      </w:pPr>
      <w:r w:rsidRPr="00EE46BF">
        <w:rPr>
          <w:rFonts w:ascii="Century Schoolbook" w:hAnsi="Century Schoolbook"/>
          <w:szCs w:val="24"/>
        </w:rPr>
        <w:t xml:space="preserve">For these reasons, the Study Group recommends the following Revised CLE Diversity Policy. This policy applies to the selection of speakers for all CLE programs sponsored or co-sponsored by the BLS. Effective </w:t>
      </w:r>
      <w:r w:rsidRPr="00617F88">
        <w:rPr>
          <w:rFonts w:ascii="Century Schoolbook" w:hAnsi="Century Schoolbook"/>
          <w:b/>
          <w:bCs/>
          <w:color w:val="FF0000"/>
          <w:szCs w:val="24"/>
        </w:rPr>
        <w:t>J</w:t>
      </w:r>
      <w:r w:rsidR="00617F88" w:rsidRPr="00617F88">
        <w:rPr>
          <w:rFonts w:ascii="Century Schoolbook" w:hAnsi="Century Schoolbook"/>
          <w:b/>
          <w:bCs/>
          <w:color w:val="FF0000"/>
          <w:szCs w:val="24"/>
        </w:rPr>
        <w:t>uly</w:t>
      </w:r>
      <w:r w:rsidRPr="00EE46BF">
        <w:rPr>
          <w:rFonts w:ascii="Century Schoolbook" w:hAnsi="Century Schoolbook"/>
          <w:b/>
          <w:bCs/>
          <w:szCs w:val="24"/>
        </w:rPr>
        <w:t xml:space="preserve"> 1, 2021</w:t>
      </w:r>
      <w:r w:rsidRPr="00EE46BF">
        <w:rPr>
          <w:rFonts w:ascii="Century Schoolbook" w:hAnsi="Century Schoolbook"/>
          <w:szCs w:val="24"/>
        </w:rPr>
        <w:t xml:space="preserve">, any multi-faculty CLE program shall </w:t>
      </w:r>
      <w:r w:rsidR="009D4687" w:rsidRPr="00617F88">
        <w:rPr>
          <w:rFonts w:ascii="Century Schoolbook" w:hAnsi="Century Schoolbook"/>
          <w:color w:val="FF0000"/>
          <w:szCs w:val="24"/>
        </w:rPr>
        <w:t xml:space="preserve">use good faith effort to </w:t>
      </w:r>
      <w:r w:rsidRPr="00EE46BF">
        <w:rPr>
          <w:rFonts w:ascii="Century Schoolbook" w:hAnsi="Century Schoolbook"/>
          <w:szCs w:val="24"/>
        </w:rPr>
        <w:t>include qualified speakers who reflect the diversity of the legal community. Proponents of the CLE program must endeavor in good faith and use their best efforts to promote the professional aspirations, public ideals, and educational values of diversity and inclusion. The BLS will not sponsor, co-sponsor, or seek CLE accreditation for any program failing to comply with this policy unless an exception or appeal is granted.</w:t>
      </w:r>
    </w:p>
    <w:p w14:paraId="2F734987" w14:textId="77777777" w:rsidR="00EE46BF" w:rsidRPr="00EE46BF" w:rsidRDefault="00EE46BF" w:rsidP="00EE46BF">
      <w:pPr>
        <w:ind w:firstLine="720"/>
        <w:jc w:val="both"/>
        <w:rPr>
          <w:rFonts w:ascii="Century Schoolbook" w:hAnsi="Century Schoolbook"/>
          <w:b/>
          <w:bCs/>
          <w:szCs w:val="24"/>
          <w:u w:val="single"/>
        </w:rPr>
      </w:pPr>
      <w:r w:rsidRPr="00EE46BF">
        <w:rPr>
          <w:rFonts w:ascii="Century Schoolbook" w:hAnsi="Century Schoolbook"/>
          <w:b/>
          <w:bCs/>
          <w:szCs w:val="24"/>
          <w:u w:val="single"/>
        </w:rPr>
        <w:t>Implementation:</w:t>
      </w:r>
    </w:p>
    <w:p w14:paraId="74D89C20" w14:textId="77777777" w:rsidR="00EE46BF" w:rsidRPr="00EE46BF" w:rsidRDefault="00EE46BF" w:rsidP="00EE46BF">
      <w:pPr>
        <w:ind w:firstLine="720"/>
        <w:jc w:val="both"/>
        <w:rPr>
          <w:rFonts w:ascii="Century Schoolbook" w:hAnsi="Century Schoolbook"/>
          <w:szCs w:val="24"/>
        </w:rPr>
      </w:pPr>
      <w:r w:rsidRPr="00EE46BF">
        <w:rPr>
          <w:rFonts w:ascii="Century Schoolbook" w:hAnsi="Century Schoolbook"/>
          <w:szCs w:val="24"/>
        </w:rPr>
        <w:t xml:space="preserve">The Inclusion, Mentoring &amp; Fellowship Committee (“IMF”), will be responsible for the implementation and enforcement of the CLE Diversity Policy.  As such, any question of compliance with the CLE Diversity Policy will be determined by the IMF Committee. If a proposed CLE panel does not comply with the CLE Diversity Policy and cannot be granted an exception, as defined below, then the BLS will not sponsor the CLE. </w:t>
      </w:r>
      <w:r w:rsidRPr="00EE46BF">
        <w:rPr>
          <w:rFonts w:ascii="Century Schoolbook" w:hAnsi="Century Schoolbook"/>
          <w:b/>
          <w:bCs/>
          <w:szCs w:val="24"/>
        </w:rPr>
        <w:t>All applications for programs seeking CLE accreditation and BLS sponsorship shall be submitted to the IMF Committee at least seven (7) days prior to the date the program is scheduled to occur.</w:t>
      </w:r>
    </w:p>
    <w:p w14:paraId="34EA80E5" w14:textId="77777777" w:rsidR="00EE46BF" w:rsidRPr="00EE46BF" w:rsidRDefault="00EE46BF" w:rsidP="00EE46BF">
      <w:pPr>
        <w:ind w:firstLine="720"/>
        <w:jc w:val="both"/>
        <w:rPr>
          <w:rFonts w:ascii="Century Schoolbook" w:hAnsi="Century Schoolbook"/>
          <w:szCs w:val="24"/>
        </w:rPr>
      </w:pPr>
      <w:r w:rsidRPr="00EE46BF">
        <w:rPr>
          <w:rFonts w:ascii="Century Schoolbook" w:hAnsi="Century Schoolbook"/>
          <w:szCs w:val="24"/>
        </w:rPr>
        <w:t xml:space="preserve">At the discretion of the IMF Committee and the Chair of the Section, either of the following circumstances </w:t>
      </w:r>
      <w:r w:rsidRPr="00EE46BF">
        <w:rPr>
          <w:rFonts w:ascii="Century Schoolbook" w:hAnsi="Century Schoolbook"/>
          <w:i/>
          <w:iCs/>
          <w:szCs w:val="24"/>
        </w:rPr>
        <w:t>may</w:t>
      </w:r>
      <w:r w:rsidRPr="00EE46BF">
        <w:rPr>
          <w:rFonts w:ascii="Century Schoolbook" w:hAnsi="Century Schoolbook"/>
          <w:szCs w:val="24"/>
        </w:rPr>
        <w:t xml:space="preserve"> constitute grounds for an exception from the CLE Diversity Policy:</w:t>
      </w:r>
    </w:p>
    <w:p w14:paraId="235FA20B" w14:textId="77777777" w:rsidR="00EE46BF" w:rsidRPr="00EE46BF" w:rsidRDefault="00EE46BF" w:rsidP="00EE46BF">
      <w:pPr>
        <w:pStyle w:val="ListParagraph"/>
        <w:numPr>
          <w:ilvl w:val="0"/>
          <w:numId w:val="1"/>
        </w:numPr>
        <w:jc w:val="both"/>
        <w:rPr>
          <w:rFonts w:ascii="Century Schoolbook" w:hAnsi="Century Schoolbook"/>
          <w:szCs w:val="24"/>
        </w:rPr>
      </w:pPr>
      <w:r w:rsidRPr="00EE46BF">
        <w:rPr>
          <w:rFonts w:ascii="Century Schoolbook" w:hAnsi="Century Schoolbook"/>
          <w:szCs w:val="24"/>
        </w:rPr>
        <w:lastRenderedPageBreak/>
        <w:t>Previously confirmed diverse speakers or moderators for the CLE cancel, withdraw or become unable to attend and participate in the CLE and insufficient time exists to replace them and maintain a diverse panel.</w:t>
      </w:r>
    </w:p>
    <w:p w14:paraId="26D83319" w14:textId="77777777" w:rsidR="00EE46BF" w:rsidRPr="00EE46BF" w:rsidRDefault="00EE46BF" w:rsidP="00EE46BF">
      <w:pPr>
        <w:pStyle w:val="ListParagraph"/>
        <w:ind w:left="1080"/>
        <w:jc w:val="both"/>
        <w:rPr>
          <w:rFonts w:ascii="Century Schoolbook" w:hAnsi="Century Schoolbook"/>
          <w:szCs w:val="24"/>
        </w:rPr>
      </w:pPr>
    </w:p>
    <w:p w14:paraId="4F2D1B46" w14:textId="77777777" w:rsidR="00EE46BF" w:rsidRPr="00EE46BF" w:rsidRDefault="00EE46BF" w:rsidP="00EE46BF">
      <w:pPr>
        <w:pStyle w:val="ListParagraph"/>
        <w:numPr>
          <w:ilvl w:val="0"/>
          <w:numId w:val="1"/>
        </w:numPr>
        <w:jc w:val="both"/>
        <w:rPr>
          <w:rFonts w:ascii="Century Schoolbook" w:hAnsi="Century Schoolbook"/>
          <w:szCs w:val="24"/>
        </w:rPr>
      </w:pPr>
      <w:r w:rsidRPr="00EE46BF">
        <w:rPr>
          <w:rFonts w:ascii="Century Schoolbook" w:hAnsi="Century Schoolbook"/>
          <w:szCs w:val="24"/>
        </w:rPr>
        <w:t>After a diligent search and inquiry, the proponents of the CLE have affirmed they have been unable to obtain the participation of the requisite diverse members of the CLE panel.</w:t>
      </w:r>
    </w:p>
    <w:p w14:paraId="107C3A6D" w14:textId="77777777" w:rsidR="00EE46BF" w:rsidRPr="00EE46BF" w:rsidRDefault="00EE46BF" w:rsidP="00EE46BF">
      <w:pPr>
        <w:pStyle w:val="ListParagraph"/>
        <w:ind w:left="0"/>
        <w:jc w:val="both"/>
        <w:rPr>
          <w:rFonts w:ascii="Century Schoolbook" w:hAnsi="Century Schoolbook"/>
          <w:szCs w:val="24"/>
        </w:rPr>
      </w:pPr>
    </w:p>
    <w:p w14:paraId="08DA33F4" w14:textId="77777777" w:rsidR="00EE46BF" w:rsidRPr="00EE46BF" w:rsidRDefault="00EE46BF" w:rsidP="00EE46BF">
      <w:pPr>
        <w:pStyle w:val="ListParagraph"/>
        <w:ind w:left="0"/>
        <w:jc w:val="both"/>
        <w:rPr>
          <w:rFonts w:ascii="Century Schoolbook" w:hAnsi="Century Schoolbook"/>
          <w:b/>
          <w:bCs/>
          <w:szCs w:val="24"/>
          <w:u w:val="single"/>
        </w:rPr>
      </w:pPr>
      <w:r w:rsidRPr="00EE46BF">
        <w:rPr>
          <w:rFonts w:ascii="Century Schoolbook" w:hAnsi="Century Schoolbook"/>
          <w:szCs w:val="24"/>
        </w:rPr>
        <w:tab/>
      </w:r>
      <w:r w:rsidRPr="00EE46BF">
        <w:rPr>
          <w:rFonts w:ascii="Century Schoolbook" w:hAnsi="Century Schoolbook"/>
          <w:b/>
          <w:bCs/>
          <w:szCs w:val="24"/>
          <w:u w:val="single"/>
        </w:rPr>
        <w:t>Diverse Speaker Directory:</w:t>
      </w:r>
    </w:p>
    <w:p w14:paraId="3607CEA4" w14:textId="77777777" w:rsidR="00EE46BF" w:rsidRPr="00EE46BF" w:rsidRDefault="00EE46BF" w:rsidP="00EE46BF">
      <w:pPr>
        <w:pStyle w:val="ListParagraph"/>
        <w:ind w:left="0"/>
        <w:jc w:val="both"/>
        <w:rPr>
          <w:rFonts w:ascii="Century Schoolbook" w:hAnsi="Century Schoolbook"/>
          <w:szCs w:val="24"/>
        </w:rPr>
      </w:pPr>
    </w:p>
    <w:p w14:paraId="648F297D" w14:textId="35700A45" w:rsidR="00EE46BF" w:rsidRPr="00EE46BF" w:rsidRDefault="00EE46BF" w:rsidP="00EE46BF">
      <w:pPr>
        <w:pStyle w:val="ListParagraph"/>
        <w:ind w:left="0"/>
        <w:jc w:val="both"/>
        <w:rPr>
          <w:rFonts w:ascii="Century Schoolbook" w:hAnsi="Century Schoolbook"/>
          <w:szCs w:val="24"/>
        </w:rPr>
      </w:pPr>
      <w:r w:rsidRPr="00EE46BF">
        <w:rPr>
          <w:rFonts w:ascii="Century Schoolbook" w:hAnsi="Century Schoolbook"/>
          <w:szCs w:val="24"/>
        </w:rPr>
        <w:tab/>
        <w:t xml:space="preserve">In order to assist in the implementation of the CLE Diversity Policy, IMF will create and maintain a Diverse Speaker Directory (“Directory”). The Directory will provide a database of legal experts that </w:t>
      </w:r>
      <w:r w:rsidR="00617F88" w:rsidRPr="00617F88">
        <w:rPr>
          <w:rFonts w:ascii="Century Schoolbook" w:hAnsi="Century Schoolbook"/>
          <w:color w:val="FF0000"/>
          <w:szCs w:val="24"/>
        </w:rPr>
        <w:t>may</w:t>
      </w:r>
      <w:r w:rsidR="00617F88">
        <w:rPr>
          <w:rFonts w:ascii="Century Schoolbook" w:hAnsi="Century Schoolbook"/>
          <w:szCs w:val="24"/>
        </w:rPr>
        <w:t xml:space="preserve"> </w:t>
      </w:r>
      <w:r w:rsidRPr="00EE46BF">
        <w:rPr>
          <w:rFonts w:ascii="Century Schoolbook" w:hAnsi="Century Schoolbook"/>
          <w:szCs w:val="24"/>
        </w:rPr>
        <w:t xml:space="preserve">self-identify from a race, ethnicity, gender and gender identity, sexual orientation, </w:t>
      </w:r>
      <w:proofErr w:type="gramStart"/>
      <w:r w:rsidRPr="00EE46BF">
        <w:rPr>
          <w:rFonts w:ascii="Century Schoolbook" w:hAnsi="Century Schoolbook"/>
          <w:szCs w:val="24"/>
        </w:rPr>
        <w:t>disability</w:t>
      </w:r>
      <w:proofErr w:type="gramEnd"/>
      <w:r w:rsidRPr="00EE46BF">
        <w:rPr>
          <w:rFonts w:ascii="Century Schoolbook" w:hAnsi="Century Schoolbook"/>
          <w:szCs w:val="24"/>
        </w:rPr>
        <w:t xml:space="preserve"> </w:t>
      </w:r>
      <w:r w:rsidR="00617F88" w:rsidRPr="00617F88">
        <w:rPr>
          <w:rFonts w:ascii="Century Schoolbook" w:hAnsi="Century Schoolbook"/>
          <w:color w:val="FF0000"/>
          <w:szCs w:val="24"/>
        </w:rPr>
        <w:t>or</w:t>
      </w:r>
      <w:r w:rsidR="00617F88">
        <w:rPr>
          <w:rFonts w:ascii="Century Schoolbook" w:hAnsi="Century Schoolbook"/>
          <w:szCs w:val="24"/>
        </w:rPr>
        <w:t xml:space="preserve"> </w:t>
      </w:r>
      <w:r w:rsidRPr="00EE46BF">
        <w:rPr>
          <w:rFonts w:ascii="Century Schoolbook" w:hAnsi="Century Schoolbook"/>
          <w:szCs w:val="24"/>
        </w:rPr>
        <w:t xml:space="preserve">multicultural perspective.  In addition to the above, individuals who register with the Directory shall identify their geographical location, willingness to travel, speaker fees if any, and areas of expertise/interest, in addition to a CV. </w:t>
      </w:r>
    </w:p>
    <w:p w14:paraId="63379E4A" w14:textId="77777777" w:rsidR="00F82B84" w:rsidRPr="00EE46BF" w:rsidRDefault="00F82B84">
      <w:pPr>
        <w:rPr>
          <w:rFonts w:ascii="Century Schoolbook" w:hAnsi="Century Schoolbook"/>
          <w:szCs w:val="24"/>
        </w:rPr>
      </w:pPr>
    </w:p>
    <w:sectPr w:rsidR="00F82B84" w:rsidRPr="00EE46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6C3B2" w14:textId="77777777" w:rsidR="00F0601C" w:rsidRDefault="00F0601C" w:rsidP="00617F88">
      <w:pPr>
        <w:spacing w:after="0" w:line="240" w:lineRule="auto"/>
      </w:pPr>
      <w:r>
        <w:separator/>
      </w:r>
    </w:p>
  </w:endnote>
  <w:endnote w:type="continuationSeparator" w:id="0">
    <w:p w14:paraId="5996E84B" w14:textId="77777777" w:rsidR="00F0601C" w:rsidRDefault="00F0601C" w:rsidP="00617F88">
      <w:pPr>
        <w:spacing w:after="0" w:line="240" w:lineRule="auto"/>
      </w:pPr>
      <w:r>
        <w:continuationSeparator/>
      </w:r>
    </w:p>
  </w:endnote>
  <w:endnote w:id="1">
    <w:p w14:paraId="73A63D33" w14:textId="104E3FF3" w:rsidR="00617F88" w:rsidRDefault="00617F88">
      <w:pPr>
        <w:pStyle w:val="EndnoteText"/>
      </w:pPr>
      <w:r>
        <w:rPr>
          <w:rStyle w:val="EndnoteReference"/>
        </w:rPr>
        <w:endnoteRef/>
      </w:r>
      <w:r>
        <w:t xml:space="preserve"> Revised terms appear in </w:t>
      </w:r>
      <w:r w:rsidRPr="00617F88">
        <w:rPr>
          <w:color w:val="FF0000"/>
        </w:rPr>
        <w:t>red</w:t>
      </w:r>
      <w:r>
        <w:rPr>
          <w:color w:val="FF0000"/>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42386" w14:textId="77777777" w:rsidR="00F0601C" w:rsidRDefault="00F0601C" w:rsidP="00617F88">
      <w:pPr>
        <w:spacing w:after="0" w:line="240" w:lineRule="auto"/>
      </w:pPr>
      <w:r>
        <w:separator/>
      </w:r>
    </w:p>
  </w:footnote>
  <w:footnote w:type="continuationSeparator" w:id="0">
    <w:p w14:paraId="66F719B5" w14:textId="77777777" w:rsidR="00F0601C" w:rsidRDefault="00F0601C" w:rsidP="00617F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C5D90"/>
    <w:multiLevelType w:val="hybridMultilevel"/>
    <w:tmpl w:val="B3681F54"/>
    <w:lvl w:ilvl="0" w:tplc="A40AB2B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6BF"/>
    <w:rsid w:val="00006671"/>
    <w:rsid w:val="00565D43"/>
    <w:rsid w:val="00617F88"/>
    <w:rsid w:val="009D4687"/>
    <w:rsid w:val="00EE46BF"/>
    <w:rsid w:val="00F0601C"/>
    <w:rsid w:val="00F82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1BE88"/>
  <w15:chartTrackingRefBased/>
  <w15:docId w15:val="{A228CAA0-8D72-4B58-B4E5-090548C2A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6BF"/>
    <w:pPr>
      <w:spacing w:line="25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6BF"/>
    <w:pPr>
      <w:ind w:left="720"/>
      <w:contextualSpacing/>
    </w:pPr>
  </w:style>
  <w:style w:type="paragraph" w:styleId="EndnoteText">
    <w:name w:val="endnote text"/>
    <w:basedOn w:val="Normal"/>
    <w:link w:val="EndnoteTextChar"/>
    <w:uiPriority w:val="99"/>
    <w:semiHidden/>
    <w:unhideWhenUsed/>
    <w:rsid w:val="00617F8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17F88"/>
    <w:rPr>
      <w:rFonts w:ascii="Times New Roman" w:hAnsi="Times New Roman"/>
      <w:sz w:val="20"/>
      <w:szCs w:val="20"/>
    </w:rPr>
  </w:style>
  <w:style w:type="character" w:styleId="EndnoteReference">
    <w:name w:val="endnote reference"/>
    <w:basedOn w:val="DefaultParagraphFont"/>
    <w:uiPriority w:val="99"/>
    <w:semiHidden/>
    <w:unhideWhenUsed/>
    <w:rsid w:val="00617F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132677">
      <w:bodyDiv w:val="1"/>
      <w:marLeft w:val="0"/>
      <w:marRight w:val="0"/>
      <w:marTop w:val="0"/>
      <w:marBottom w:val="0"/>
      <w:divBdr>
        <w:top w:val="none" w:sz="0" w:space="0" w:color="auto"/>
        <w:left w:val="none" w:sz="0" w:space="0" w:color="auto"/>
        <w:bottom w:val="none" w:sz="0" w:space="0" w:color="auto"/>
        <w:right w:val="none" w:sz="0" w:space="0" w:color="auto"/>
      </w:divBdr>
    </w:div>
    <w:div w:id="110631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3CDCF-CFED-419D-96A1-D518C750E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Taylor</dc:creator>
  <cp:keywords/>
  <dc:description/>
  <cp:lastModifiedBy>Mariane Dorris</cp:lastModifiedBy>
  <cp:revision>2</cp:revision>
  <cp:lastPrinted>2021-06-08T17:53:00Z</cp:lastPrinted>
  <dcterms:created xsi:type="dcterms:W3CDTF">2021-06-08T19:05:00Z</dcterms:created>
  <dcterms:modified xsi:type="dcterms:W3CDTF">2021-06-08T19:05:00Z</dcterms:modified>
</cp:coreProperties>
</file>