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0 -->
  <w:body>
    <w:bookmarkStart w:id="0" w:name="_GoBack" w:displacedByCustomXml="next"/>
    <w:bookmarkEnd w:id="0" w:displacedByCustomXml="next"/>
    <w:sdt>
      <w:sdtPr>
        <w:alias w:val="LegislativeDocument"/>
        <w:tag w:val="n=LegislativeDocument|SessionName=2021|IsDocumentLinedUp=true"/>
        <w:id w:val="237673424"/>
        <w:richText/>
      </w:sdtPr>
      <w:sdtContent>
        <w:sdt>
          <w:sdtPr>
            <w:alias w:val="Bill"/>
            <w:tag w:val="n=Bill|BillType=General|BillChamber=House"/>
            <w:id w:val="-429652007"/>
            <w:richText/>
          </w:sdtPr>
          <w:sdtContent>
            <w:sdt>
              <w:sdtPr>
                <w:alias w:val="Title"/>
                <w:tag w:val="n=Title"/>
                <w:id w:val="-704708309"/>
                <w:richText/>
              </w:sdtPr>
              <w:sdtContent>
                <w:sdt>
                  <w:sdtPr>
                    <w:alias w:val="TitleLine"/>
                    <w:tag w:val="n=TitleLine"/>
                    <w:id w:val="1926764040"/>
                    <w:richText/>
                  </w:sdtPr>
                  <w:sdtContent>
                    <w:p w:rsidR="00E154B1" w:rsidRPr="00E154B1" w:rsidP="009A45AD" w14:paraId="0B475422" w14:textId="77777777">
                      <w:pPr>
                        <w:jc w:val="center"/>
                      </w:pPr>
                      <w:r w:rsidRPr="00E154B1">
                        <w:t>A bill to be entitled</w:t>
                      </w:r>
                    </w:p>
                  </w:sdtContent>
                </w:sdt>
                <w:sdt>
                  <w:sdtPr>
                    <w:alias w:val="TitleText"/>
                    <w:tag w:val="n=TitleText"/>
                    <w:id w:val="240445603"/>
                    <w:richText/>
                  </w:sdtPr>
                  <w:sdtContent>
                    <w:p w:rsidR="00E154B1" w:rsidRPr="00E154B1" w:rsidP="009A45AD" w14:paraId="4A735EBD" w14:textId="77777777">
                      <w:pPr>
                        <w:ind w:left="720" w:right="720"/>
                      </w:pPr>
                      <w:r w:rsidRPr="00E154B1">
                        <w:t>An act relating to marketable record titles to real property; amending s. 712.03, F.S.; revising rights that are not affected or extinguished by marketable record titles; amending s. 712.04, F.S.; revising the types of interests extinguished by a marketable record title; providing construction; amending s. 712.12, F.S.; revising the definition of the term "covenant or restriction"; providing applicability; requiring persons with certain interests in land which may be extinguished by this act to file a specified notice to preserve such interests; providing a directive to the Division of Law Revision; providing an effective date.</w:t>
                      </w:r>
                    </w:p>
                  </w:sdtContent>
                </w:sdt>
              </w:sdtContent>
            </w:sdt>
            <w:p w:rsidR="00E154B1" w:rsidRPr="00E154B1" w:rsidP="009A45AD" w14:paraId="47064FF4" w14:textId="77777777"/>
            <w:sdt>
              <w:sdtPr>
                <w:alias w:val="ERClause"/>
                <w:tag w:val="n=ERClause"/>
                <w:id w:val="-1885022366"/>
                <w:richText/>
              </w:sdtPr>
              <w:sdtContent>
                <w:p w:rsidR="00E154B1" w:rsidRPr="00E154B1" w:rsidP="009A45AD" w14:paraId="58360E91" w14:textId="77777777">
                  <w:r w:rsidRPr="00E154B1">
                    <w:t>Be It Enacted by the Legislature of the State of Florida:</w:t>
                  </w:r>
                </w:p>
              </w:sdtContent>
            </w:sdt>
            <w:sdt>
              <w:sdtPr>
                <w:alias w:val="Body"/>
                <w:tag w:val="n=Body"/>
                <w:id w:val="-2036569812"/>
                <w:richText/>
              </w:sdtPr>
              <w:sdtContent>
                <w:p w:rsidR="00E154B1" w:rsidRPr="00E154B1" w:rsidP="009A45AD" w14:paraId="2CD9C318" w14:textId="77777777"/>
                <w:sdt>
                  <w:sdtPr>
                    <w:alias w:val="BillSection"/>
                    <w:tag w:val="n=BillSection|BillSectionNumber=1"/>
                    <w:id w:val="-1168863121"/>
                    <w:richText/>
                  </w:sdtPr>
                  <w:sdtContent>
                    <w:p w:rsidR="00E154B1" w:rsidRPr="00E154B1" w:rsidP="009A45AD" w14:paraId="391E3135" w14:textId="77777777">
                      <w:r w:rsidRPr="00E154B1">
                        <w:tab/>
                        <w:t>Section 1.  Subsection (1) of section 712.03, Florida Statutes, is amended to read:</w:t>
                      </w:r>
                    </w:p>
                    <w:p w:rsidR="00E154B1" w:rsidRPr="00E154B1" w:rsidP="009A45AD" w14:paraId="56528EA7" w14:textId="77777777">
                      <w:r w:rsidRPr="00E154B1">
                        <w:tab/>
                        <w:t>712.03  Exceptions to marketability.—Such marketable record title shall not affect or extinguish the following rights:</w:t>
                      </w:r>
                    </w:p>
                    <w:p w:rsidR="00E154B1" w:rsidRPr="00E154B1" w:rsidP="009A45AD" w14:paraId="383772B0" w14:textId="77777777">
                      <w:r w:rsidRPr="00E154B1">
                        <w:tab/>
                        <w:t>(1)  Estates or interests, easements and use restrictions disclosed by and defects inherent in the muniments of title on which said estate is based beginning with the root of title</w:t>
                      </w:r>
                      <w:r w:rsidRPr="00E154B1">
                        <w:rPr>
                          <w:u w:val="single"/>
                        </w:rPr>
                        <w:t>,</w:t>
                      </w:r>
                      <w:r w:rsidRPr="00E154B1">
                        <w:rPr>
                          <w:strike/>
                        </w:rPr>
                        <w:t>;</w:t>
                      </w:r>
                      <w:r w:rsidRPr="00E154B1">
                        <w:t xml:space="preserve"> provided</w:t>
                      </w:r>
                      <w:r w:rsidRPr="00E154B1">
                        <w:rPr>
                          <w:strike/>
                        </w:rPr>
                        <w:t>, however,</w:t>
                      </w:r>
                      <w:r w:rsidRPr="00E154B1">
                        <w:t xml:space="preserve"> that </w:t>
                      </w:r>
                      <w:r w:rsidRPr="00E154B1">
                        <w:rPr>
                          <w:u w:val="single"/>
                        </w:rPr>
                        <w:t xml:space="preserve">in the muniments of title those estates, interests, easements, or use restrictions created before the </w:t>
                      </w:r>
                      <w:r w:rsidRPr="00E154B1">
                        <w:rPr>
                          <w:u w:val="single"/>
                        </w:rPr>
                        <w:t>root of title are preserved by identification in the legal description of the property by specific reference to the official records book and page number, instrument number, or plat name or there is otherwise an affirmative statement in a muniment of title to preserve such estates, interests, easements, or use restrictions created before the root of title as identified by the official records book and page or instrument number</w:t>
                      </w:r>
                      <w:r w:rsidRPr="00E154B1">
                        <w:t xml:space="preserve"> </w:t>
                      </w:r>
                      <w:r w:rsidRPr="00E154B1">
                        <w:rPr>
                          <w:strike/>
                        </w:rPr>
                        <w:t>a general reference in any of such muniments to easements, use restrictions or other interests created prior to the root of title shall not be sufficient to preserve them unless specific identification by reference to book and page of record or by name of recorded plat be made therein to a recorded title transaction which imposed, transferred or continued such easement, use restrictions or other interests</w:t>
                      </w:r>
                      <w:r w:rsidRPr="00E154B1">
                        <w:t xml:space="preserve">; subject, however, to </w:t>
                      </w:r>
                      <w:r w:rsidRPr="00E154B1">
                        <w:rPr>
                          <w:strike/>
                        </w:rPr>
                        <w:t>the provisions of</w:t>
                      </w:r>
                      <w:r w:rsidRPr="00E154B1">
                        <w:t xml:space="preserve"> subsection (5).</w:t>
                      </w:r>
                    </w:p>
                  </w:sdtContent>
                </w:sdt>
                <w:sdt>
                  <w:sdtPr>
                    <w:alias w:val="BillSection"/>
                    <w:tag w:val="n=BillSection|BillSectionNumber=2"/>
                    <w:id w:val="1046879461"/>
                    <w:richText/>
                  </w:sdtPr>
                  <w:sdtContent>
                    <w:p w:rsidR="00E154B1" w:rsidRPr="00E154B1" w:rsidP="009A45AD" w14:paraId="4237917F" w14:textId="77777777">
                      <w:r w:rsidRPr="00E154B1">
                        <w:tab/>
                        <w:t>Section 2.  Section 712.04, Florida Statutes, is amended to read:</w:t>
                      </w:r>
                    </w:p>
                    <w:p w:rsidR="00E154B1" w:rsidRPr="00E154B1" w:rsidP="009A45AD" w14:paraId="68D57A85" w14:textId="77777777">
                      <w:r w:rsidRPr="00E154B1">
                        <w:tab/>
                        <w:t xml:space="preserve">712.04  Interests extinguished by marketable record title.—Subject to s. 712.03, a marketable record title is free and clear of all estates, interests, claims, </w:t>
                      </w:r>
                      <w:r w:rsidRPr="00E154B1">
                        <w:rPr>
                          <w:u w:val="single"/>
                        </w:rPr>
                        <w:t>covenants, restrictions,</w:t>
                      </w:r>
                      <w:r w:rsidRPr="00E154B1">
                        <w:t xml:space="preserve"> or charges, the existence of which depends upon any act, title transaction, event, </w:t>
                      </w:r>
                      <w:r w:rsidRPr="00E154B1">
                        <w:rPr>
                          <w:u w:val="single"/>
                        </w:rPr>
                        <w:t>zoning requirement, building or development permit,</w:t>
                      </w:r>
                      <w:r w:rsidRPr="00E154B1">
                        <w:t xml:space="preserve"> or omission that occurred before the effective date of the root of title. Except as provided in s. 712.03, all such estates, interests, claims, </w:t>
                      </w:r>
                      <w:r w:rsidRPr="00E154B1">
                        <w:rPr>
                          <w:u w:val="single"/>
                        </w:rPr>
                        <w:t xml:space="preserve">covenants, </w:t>
                      </w:r>
                      <w:r w:rsidRPr="00E154B1">
                        <w:rPr>
                          <w:u w:val="single"/>
                        </w:rPr>
                        <w:t>restrictions,</w:t>
                      </w:r>
                      <w:r w:rsidRPr="00E154B1">
                        <w:t xml:space="preserve"> or charges, however denominated, whether they are or appear to be held or asserted by a person sui juris or under a disability, whether such person is within or without the state, natural or corporate, or private or governmental, are declared to be null and void. However, this chapter does not affect any right, title, or interest of the United States, Florida, or any of its officers, boards, commissions, or other agencies reserved in the patent or deed by which the United States, Florida, or any of its agencies parted with title. </w:t>
                      </w:r>
                      <w:r w:rsidRPr="00E154B1">
                        <w:rPr>
                          <w:u w:val="single"/>
                        </w:rPr>
                        <w:t>This section may not be construed to alter or invalidate:</w:t>
                      </w:r>
                    </w:p>
                    <w:p w:rsidR="00E154B1" w:rsidRPr="00E154B1" w:rsidP="009A45AD" w14:paraId="60CA21CC" w14:textId="77777777">
                      <w:r w:rsidRPr="00E154B1">
                        <w:tab/>
                      </w:r>
                      <w:r w:rsidRPr="00E154B1">
                        <w:rPr>
                          <w:u w:val="single"/>
                        </w:rPr>
                        <w:t>(1)  A comprehensive plan or plan amendment; zoning ordinance; land development regulation; building code; development permit; development order; or other law, regulation, or regulatory approval, to the extent such law, regulation, or regulatory approval operates independently of matters recorded in the official records; or</w:t>
                      </w:r>
                    </w:p>
                    <w:p w:rsidR="00E154B1" w:rsidRPr="00E154B1" w:rsidP="009A45AD" w14:paraId="457F7503" w14:textId="77777777">
                      <w:r w:rsidRPr="00E154B1">
                        <w:tab/>
                      </w:r>
                      <w:r w:rsidRPr="00E154B1">
                        <w:rPr>
                          <w:u w:val="single"/>
                        </w:rPr>
                        <w:t>(2)  Any recorded covenant or restriction that on the face of the first page of the document states that it was accepted by a governmental entity as part of, or as a condition of, any such comprehensive plan or plan amendment; zoning ordinance; land development regulation; building code; development permit; development order; or other law, regulation, or regulatory approval.</w:t>
                      </w:r>
                    </w:p>
                  </w:sdtContent>
                </w:sdt>
                <w:sdt>
                  <w:sdtPr>
                    <w:alias w:val="BillSection"/>
                    <w:tag w:val="n=BillSection|BillSectionNumber=3"/>
                    <w:id w:val="-846779834"/>
                    <w:richText/>
                  </w:sdtPr>
                  <w:sdtContent>
                    <w:p w:rsidR="00E154B1" w:rsidRPr="00E154B1" w:rsidP="009A45AD" w14:paraId="45B8CF21" w14:textId="77777777">
                      <w:r w:rsidRPr="00E154B1">
                        <w:tab/>
                        <w:t>Section 3.  Paragraph (b) of subsection (1) of section 712.12, Florida Statutes, is amended to read:</w:t>
                      </w:r>
                    </w:p>
                    <w:p w:rsidR="00E154B1" w:rsidRPr="00E154B1" w:rsidP="009A45AD" w14:paraId="5DEEF310" w14:textId="77777777">
                      <w:r w:rsidRPr="00E154B1">
                        <w:tab/>
                        <w:t>712.12  Covenant or restriction revitalization by parcel owners not subject to a homeowners' association.—</w:t>
                      </w:r>
                    </w:p>
                    <w:p w:rsidR="00E154B1" w:rsidRPr="00E154B1" w:rsidP="009A45AD" w14:paraId="32EF90FE" w14:textId="77777777">
                      <w:r w:rsidRPr="00E154B1">
                        <w:tab/>
                        <w:t>(1)  As used in this section, the term:</w:t>
                      </w:r>
                    </w:p>
                    <w:p w:rsidR="00E154B1" w:rsidRPr="00E154B1" w:rsidP="009A45AD" w14:paraId="2B9A347F" w14:textId="77777777">
                      <w:r w:rsidRPr="00E154B1">
                        <w:tab/>
                        <w:t xml:space="preserve">(b)  "Covenant or restriction" means any agreement or limitation </w:t>
                      </w:r>
                      <w:r w:rsidRPr="00E154B1">
                        <w:rPr>
                          <w:strike/>
                        </w:rPr>
                        <w:t>imposed by a private party and not required by a governmental agency as a condition of a development permit, as defined in s. 163.3164, which is</w:t>
                      </w:r>
                      <w:r w:rsidRPr="00E154B1">
                        <w:t xml:space="preserve"> contained in a document recorded in the public records of the county in which a parcel is located and which subjects the parcel to any use restriction that may be enforced by a parcel owner.</w:t>
                      </w:r>
                    </w:p>
                  </w:sdtContent>
                </w:sdt>
                <w:sdt>
                  <w:sdtPr>
                    <w:alias w:val="BillSection"/>
                    <w:tag w:val="n=BillSection|BillSectionNumber=4"/>
                    <w:id w:val="21359465"/>
                    <w:richText/>
                  </w:sdtPr>
                  <w:sdtContent>
                    <w:p w:rsidR="00E154B1" w:rsidRPr="00E154B1" w:rsidP="009A45AD" w14:paraId="55DCA5E8" w14:textId="77777777">
                      <w:r w:rsidRPr="00E154B1">
                        <w:tab/>
                        <w:t xml:space="preserve">Section 4.  </w:t>
                      </w:r>
                      <w:r w:rsidRPr="00E154B1">
                        <w:rPr>
                          <w:u w:val="single"/>
                        </w:rPr>
                        <w:t>The amendments to ss. 712.03, 712.04, and 712.12, Florida Statutes, in this act are intended to clarify existing law, are remedial in nature, and apply to all estates, interests, claims, covenants, restrictions, and charges, whether imposed or accepted before, on, or after the effective date of this act.</w:t>
                      </w:r>
                    </w:p>
                  </w:sdtContent>
                </w:sdt>
                <w:sdt>
                  <w:sdtPr>
                    <w:alias w:val="BillSection"/>
                    <w:tag w:val="n=BillSection|BillSectionNumber=5"/>
                    <w:id w:val="-1771005591"/>
                    <w:richText/>
                  </w:sdtPr>
                  <w:sdtContent>
                    <w:p w:rsidR="00E154B1" w:rsidRPr="00E154B1" w:rsidP="009A45AD" w14:paraId="0CD590D9" w14:textId="77777777">
                      <w:r w:rsidRPr="00E154B1">
                        <w:tab/>
                        <w:t xml:space="preserve">Section 5.  </w:t>
                      </w:r>
                      <w:r w:rsidRPr="00E154B1">
                        <w:rPr>
                          <w:u w:val="single"/>
                        </w:rPr>
                        <w:t>A person with an interest in land which may potentially be extinguished by this act, and whose interest has not been extinguished before July 1, 2022, must file a notice pursuant to s. 712.06, Florida Statutes, by July 1, 2023, to preserve such interest.</w:t>
                      </w:r>
                    </w:p>
                  </w:sdtContent>
                </w:sdt>
                <w:sdt>
                  <w:sdtPr>
                    <w:alias w:val="BillSection"/>
                    <w:tag w:val="n=BillSection|BillSectionNumber=6"/>
                    <w:id w:val="-1238783786"/>
                    <w:richText/>
                  </w:sdtPr>
                  <w:sdtContent>
                    <w:p w:rsidR="00E154B1" w:rsidRPr="00E154B1" w:rsidP="009A45AD" w14:paraId="782286F5" w14:textId="77777777">
                      <w:r w:rsidRPr="00E154B1">
                        <w:tab/>
                        <w:t xml:space="preserve">Section 6.  </w:t>
                      </w:r>
                      <w:r w:rsidRPr="00E154B1">
                        <w:rPr>
                          <w:u w:val="single"/>
                        </w:rPr>
                        <w:t>The Division of Law Revision is directed to replace the phrase "the effective date of this act" wherever it occurs in this act with the date the act becomes a law.</w:t>
                      </w:r>
                    </w:p>
                  </w:sdtContent>
                </w:sdt>
                <w:sdt>
                  <w:sdtPr>
                    <w:alias w:val="BillSection"/>
                    <w:tag w:val="n=BillSection|BillSectionNumber=7"/>
                    <w:id w:val="-1304777751"/>
                    <w:richText/>
                  </w:sdtPr>
                  <w:sdtContent>
                    <w:p w:rsidR="00E154B1" w14:paraId="5FA052B3" w14:textId="77777777">
                      <w:r w:rsidRPr="00E154B1">
                        <w:tab/>
                        <w:t xml:space="preserve">Section 7.  This act shall take effect </w:t>
                      </w:r>
                      <w:sdt>
                        <w:sdtPr>
                          <w:alias w:val="EffectiveDate"/>
                          <w:tag w:val="n=EffectiveDate"/>
                          <w:id w:val="-913006466"/>
                          <w:richText/>
                        </w:sdtPr>
                        <w:sdtContent>
                          <w:r w:rsidRPr="00E154B1">
                            <w:t>upon becoming a law</w:t>
                          </w:r>
                        </w:sdtContent>
                      </w:sdt>
                      <w:r w:rsidRPr="00E154B1">
                        <w:t>.</w:t>
                      </w:r>
                    </w:p>
                  </w:sdtContent>
                </w:sdt>
              </w:sdtContent>
            </w:sdt>
          </w:sdtContent>
        </w:sdt>
      </w:sdtContent>
    </w:sdt>
    <w:sectPr w:rsidSect="00E3787D">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2880" w:right="1440" w:bottom="1440" w:left="1440" w:header="1080" w:footer="1080" w:gutter="0"/>
      <w:pgBorders>
        <w:left w:val="single" w:sz="4" w:space="15" w:color="auto"/>
        <w:right w:val="single" w:sz="4" w:space="15" w:color="auto"/>
      </w:pgBorders>
      <w:lnNumType w:countBy="1" w:restart="continuous"/>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vC128c">
    <w:altName w:val="Symbol"/>
    <w:panose1 w:val="000004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dvC128d">
    <w:altName w:val="Symbol"/>
    <w:panose1 w:val="00000400000000000000"/>
    <w:charset w:val="02"/>
    <w:family w:val="auto"/>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7E01" w:rsidP="00C1351A" w14:paraId="307BDD6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C7E01" w14:paraId="1AE906E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7E01" w:rsidRPr="00BF3D78" w:rsidP="00C1351A" w14:paraId="19D7C010" w14:textId="66EA8708">
    <w:pPr>
      <w:pStyle w:val="Footer"/>
      <w:framePr w:wrap="around" w:vAnchor="text" w:hAnchor="margin" w:xAlign="center" w:y="1"/>
      <w:rPr>
        <w:rStyle w:val="PageNumber"/>
        <w:rFonts w:ascii="Arial Narrow" w:hAnsi="Arial Narrow"/>
      </w:rPr>
    </w:pPr>
    <w:r w:rsidRPr="00733932">
      <w:rPr>
        <w:rStyle w:val="PageNumber"/>
        <w:rFonts w:ascii="Arial Narrow" w:hAnsi="Arial Narrow"/>
        <w:snapToGrid w:val="0"/>
      </w:rPr>
      <w:t xml:space="preserve">Page </w:t>
    </w:r>
    <w:r w:rsidRPr="00733932" w:rsidR="00321014">
      <w:rPr>
        <w:rStyle w:val="PageNumber"/>
        <w:rFonts w:ascii="Arial Narrow" w:hAnsi="Arial Narrow"/>
        <w:snapToGrid w:val="0"/>
      </w:rPr>
      <w:fldChar w:fldCharType="begin"/>
    </w:r>
    <w:r w:rsidRPr="00733932">
      <w:rPr>
        <w:rStyle w:val="PageNumber"/>
        <w:rFonts w:ascii="Arial Narrow" w:hAnsi="Arial Narrow"/>
        <w:snapToGrid w:val="0"/>
      </w:rPr>
      <w:instrText xml:space="preserve"> PAGE </w:instrText>
    </w:r>
    <w:r w:rsidRPr="00733932" w:rsidR="00321014">
      <w:rPr>
        <w:rStyle w:val="PageNumber"/>
        <w:rFonts w:ascii="Arial Narrow" w:hAnsi="Arial Narrow"/>
        <w:snapToGrid w:val="0"/>
      </w:rPr>
      <w:fldChar w:fldCharType="separate"/>
    </w:r>
    <w:r w:rsidRPr="00733932">
      <w:rPr>
        <w:rStyle w:val="PageNumber"/>
        <w:rFonts w:ascii="Arial Narrow" w:hAnsi="Arial Narrow"/>
        <w:snapToGrid w:val="0"/>
      </w:rPr>
      <w:t>4</w:t>
    </w:r>
    <w:r w:rsidRPr="00733932" w:rsidR="00321014">
      <w:rPr>
        <w:rStyle w:val="PageNumber"/>
        <w:rFonts w:ascii="Arial Narrow" w:hAnsi="Arial Narrow"/>
        <w:snapToGrid w:val="0"/>
      </w:rPr>
      <w:fldChar w:fldCharType="end"/>
    </w:r>
    <w:r w:rsidRPr="00733932">
      <w:rPr>
        <w:rStyle w:val="PageNumber"/>
        <w:rFonts w:ascii="Arial Narrow" w:hAnsi="Arial Narrow"/>
        <w:snapToGrid w:val="0"/>
      </w:rPr>
      <w:t xml:space="preserve"> of </w:t>
    </w:r>
    <w:r w:rsidRPr="00733932" w:rsidR="00321014">
      <w:rPr>
        <w:rStyle w:val="PageNumber"/>
        <w:rFonts w:ascii="Arial Narrow" w:hAnsi="Arial Narrow"/>
        <w:snapToGrid w:val="0"/>
      </w:rPr>
      <w:fldChar w:fldCharType="begin"/>
    </w:r>
    <w:r w:rsidRPr="00733932">
      <w:rPr>
        <w:rStyle w:val="PageNumber"/>
        <w:rFonts w:ascii="Arial Narrow" w:hAnsi="Arial Narrow"/>
        <w:snapToGrid w:val="0"/>
      </w:rPr>
      <w:instrText xml:space="preserve"> NUMPAGES </w:instrText>
    </w:r>
    <w:r w:rsidRPr="00733932" w:rsidR="00321014">
      <w:rPr>
        <w:rStyle w:val="PageNumber"/>
        <w:rFonts w:ascii="Arial Narrow" w:hAnsi="Arial Narrow"/>
        <w:snapToGrid w:val="0"/>
      </w:rPr>
      <w:fldChar w:fldCharType="separate"/>
    </w:r>
    <w:r w:rsidRPr="00733932">
      <w:rPr>
        <w:rStyle w:val="PageNumber"/>
        <w:rFonts w:ascii="Arial Narrow" w:hAnsi="Arial Narrow"/>
        <w:snapToGrid w:val="0"/>
      </w:rPr>
      <w:t>4</w:t>
    </w:r>
    <w:r w:rsidRPr="00733932" w:rsidR="00321014">
      <w:rPr>
        <w:rStyle w:val="PageNumber"/>
        <w:rFonts w:ascii="Arial Narrow" w:hAnsi="Arial Narrow"/>
        <w:snapToGrid w:val="0"/>
      </w:rPr>
      <w:fldChar w:fldCharType="end"/>
    </w:r>
  </w:p>
  <w:sdt>
    <w:sdtPr>
      <w:alias w:val="BillFooter"/>
      <w:tag w:val="n=BillFooter"/>
      <w:id w:val="1575674719"/>
      <w:richText/>
    </w:sdtPr>
    <w:sdtEndPr>
      <w:rPr>
        <w:rFonts w:ascii="Arial Narrow" w:hAnsi="Arial Narrow"/>
      </w:rPr>
    </w:sdtEndPr>
    <w:sdtContent>
      <w:p w:rsidR="001C7E01" w14:paraId="04EFEDD3" w14:textId="77777777">
        <w:pPr>
          <w:spacing w:line="240" w:lineRule="exact"/>
        </w:pPr>
      </w:p>
      <w:sdt>
        <w:sdtPr>
          <w:rPr>
            <w:rFonts w:ascii="Arial Narrow" w:hAnsi="Arial Narrow"/>
          </w:rPr>
          <w:alias w:val="DraftNumber"/>
          <w:tag w:val="n=DraftNumber"/>
          <w:id w:val="1575674717"/>
          <w:richText/>
        </w:sdtPr>
        <w:sdtContent>
          <w:p w:rsidR="001C7E01" w:rsidRPr="00673057" w:rsidP="003F2A10" w14:paraId="03835A20" w14:textId="1E5D1EA0">
            <w:pPr>
              <w:tabs>
                <w:tab w:val="center" w:pos="4728"/>
                <w:tab w:val="left" w:pos="5448"/>
                <w:tab w:val="left" w:pos="6168"/>
                <w:tab w:val="left" w:pos="6888"/>
                <w:tab w:val="left" w:pos="7608"/>
                <w:tab w:val="left" w:pos="8328"/>
                <w:tab w:val="left" w:pos="9048"/>
              </w:tabs>
              <w:ind w:left="-317" w:right="-403"/>
              <w:rPr>
                <w:rFonts w:ascii="Arial Narrow" w:hAnsi="Arial Narrow"/>
              </w:rPr>
            </w:pPr>
            <w:r>
              <w:rPr>
                <w:rFonts w:ascii="Arial Narrow" w:hAnsi="Arial Narrow"/>
              </w:rPr>
              <w:t>79687</w:t>
            </w:r>
          </w:p>
        </w:sdtContent>
      </w:sdt>
      <w:p w:rsidR="001C7E01" w14:paraId="61252004" w14:textId="77777777">
        <w:pPr>
          <w:ind w:left="-312" w:right="-396"/>
          <w:rPr>
            <w:rFonts w:ascii="Arial Narrow" w:hAnsi="Arial Narrow"/>
            <w:color w:val="000000"/>
          </w:rPr>
        </w:pPr>
        <w:r w:rsidRPr="00354AE2">
          <w:rPr>
            <w:rFonts w:ascii="Arial Narrow" w:hAnsi="Arial Narrow"/>
          </w:rPr>
          <w:t xml:space="preserve">CODING: Words </w:t>
        </w:r>
        <w:r w:rsidRPr="00CC2E41">
          <w:rPr>
            <w:rFonts w:ascii="Arial Narrow" w:hAnsi="Arial Narrow"/>
            <w:strike/>
            <w:color w:val="FF0000"/>
          </w:rPr>
          <w:t>stricken</w:t>
        </w:r>
        <w:r w:rsidRPr="00354AE2">
          <w:rPr>
            <w:rFonts w:ascii="Arial Narrow" w:hAnsi="Arial Narrow"/>
          </w:rPr>
          <w:t xml:space="preserve"> are deletions; words </w:t>
        </w:r>
        <w:r w:rsidRPr="00700EEA">
          <w:rPr>
            <w:rFonts w:ascii="Arial Narrow" w:hAnsi="Arial Narrow"/>
            <w:color w:val="0000FF"/>
            <w:u w:val="single"/>
          </w:rPr>
          <w:t>underlined</w:t>
        </w:r>
        <w:r w:rsidRPr="00354AE2">
          <w:rPr>
            <w:rFonts w:ascii="Arial Narrow" w:hAnsi="Arial Narrow"/>
            <w:color w:val="000000"/>
          </w:rPr>
          <w:t xml:space="preserve"> are additions.</w:t>
        </w:r>
      </w:p>
      <w:sdt>
        <w:sdtPr>
          <w:rPr>
            <w:rFonts w:ascii="Arial Narrow" w:hAnsi="Arial Narrow"/>
          </w:rPr>
          <w:alias w:val="Version"/>
          <w:tag w:val="n=Version"/>
          <w:id w:val="1575674718"/>
          <w:richText/>
        </w:sdtPr>
        <w:sdtContent>
          <w:p w:rsidR="003F2A10" w:rsidRPr="00354AE2" w:rsidP="003F2A10" w14:paraId="684A219A" w14:textId="77777777">
            <w:pPr>
              <w:ind w:left="-312" w:right="-396"/>
              <w:jc w:val="right"/>
              <w:rPr>
                <w:rFonts w:ascii="Arial Narrow" w:hAnsi="Arial Narrow"/>
                <w:color w:val="000000"/>
              </w:rPr>
            </w:pPr>
            <w:r>
              <w:rPr>
                <w:rFonts w:ascii="Arial Narrow" w:hAnsi="Arial Narrow"/>
              </w:rPr>
              <w:t>V</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7E01" w:rsidRPr="00354AE2" w:rsidP="00C6642C" w14:paraId="5EE6C1DB" w14:textId="77777777">
    <w:pPr>
      <w:ind w:left="-312" w:right="-396"/>
      <w:rPr>
        <w:rFonts w:ascii="Arial Narrow" w:hAnsi="Arial Narrow"/>
        <w:color w:val="000000"/>
      </w:rPr>
    </w:pPr>
    <w:r w:rsidRPr="00354AE2">
      <w:rPr>
        <w:rFonts w:ascii="Arial Narrow" w:hAnsi="Arial Narrow"/>
      </w:rPr>
      <w:t xml:space="preserve">CODING: Words </w:t>
    </w:r>
    <w:r w:rsidRPr="00CC2E41">
      <w:rPr>
        <w:rFonts w:ascii="Arial Narrow" w:hAnsi="Arial Narrow"/>
        <w:strike/>
        <w:color w:val="FF0000"/>
      </w:rPr>
      <w:t>stricken</w:t>
    </w:r>
    <w:r w:rsidRPr="00354AE2">
      <w:rPr>
        <w:rFonts w:ascii="Arial Narrow" w:hAnsi="Arial Narrow"/>
      </w:rPr>
      <w:t xml:space="preserve"> are deletions; words </w:t>
    </w:r>
    <w:r w:rsidRPr="00700EEA">
      <w:rPr>
        <w:rFonts w:ascii="Arial Narrow" w:hAnsi="Arial Narrow"/>
        <w:color w:val="0000FF"/>
        <w:u w:val="single"/>
      </w:rPr>
      <w:t>underlined</w:t>
    </w:r>
    <w:r w:rsidRPr="00354AE2">
      <w:rPr>
        <w:rFonts w:ascii="Arial Narrow" w:hAnsi="Arial Narrow"/>
        <w:color w:val="000000"/>
      </w:rPr>
      <w:t xml:space="preserve"> are additions.</w:t>
    </w:r>
  </w:p>
  <w:p w:rsidR="001C7E01" w:rsidP="00627BCB" w14:paraId="55A7C480" w14:textId="77777777">
    <w:pPr>
      <w:pStyle w:val="Footer"/>
      <w:tabs>
        <w:tab w:val="clear" w:pos="4320"/>
        <w:tab w:val="left" w:pos="5940"/>
        <w:tab w:val="clear" w:pos="8640"/>
      </w:tabs>
    </w:pPr>
    <w:r>
      <w:tab/>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4D37" w14:paraId="401C3A8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alias w:val="BillHeader"/>
      <w:tag w:val="n=BillHeader"/>
      <w:id w:val="1575674716"/>
      <w:richText/>
    </w:sdtPr>
    <w:sdtContent>
      <w:p w:rsidR="008922C7" w:rsidP="00DC5EC4" w14:paraId="723AEC49" w14:textId="2A01A420">
        <w:pPr>
          <w:tabs>
            <w:tab w:val="left" w:pos="4320"/>
            <w:tab w:val="right" w:pos="9360"/>
          </w:tabs>
          <w:spacing w:line="240" w:lineRule="auto"/>
        </w:pPr>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347980</wp:posOffset>
                  </wp:positionV>
                  <wp:extent cx="7498080" cy="228600"/>
                  <wp:effectExtent l="0" t="0" r="0" b="4445"/>
                  <wp:wrapSquare wrapText="bothSides"/>
                  <wp:docPr id="2"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498080" cy="2286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51DFC" w:rsidRPr="006D0BE1" w:rsidP="00551DFC" w14:textId="77777777">
                              <w:pPr>
                                <w:jc w:val="center"/>
                                <w:rPr>
                                  <w:rFonts w:ascii="Arial" w:hAnsi="Arial"/>
                                  <w:bCs/>
                                  <w:caps/>
                                  <w:sz w:val="20"/>
                                  <w:szCs w:val="20"/>
                                </w:rPr>
                              </w:pPr>
                              <w:smartTag w:uri="urn:schemas-microsoft-com:office:smarttags" w:element="place">
                                <w:smartTag w:uri="urn:schemas-microsoft-com:office:smarttags" w:element="State">
                                  <w:r w:rsidRPr="006D0BE1">
                                    <w:rPr>
                                      <w:rFonts w:ascii="Arial" w:hAnsi="Arial"/>
                                      <w:bCs/>
                                      <w:caps/>
                                      <w:spacing w:val="220"/>
                                      <w:sz w:val="20"/>
                                      <w:szCs w:val="20"/>
                                    </w:rPr>
                                    <w:t>Florida</w:t>
                                  </w:r>
                                </w:smartTag>
                              </w:smartTag>
                              <w:r w:rsidRPr="006D0BE1">
                                <w:rPr>
                                  <w:rFonts w:ascii="Arial" w:hAnsi="Arial"/>
                                  <w:bCs/>
                                  <w:caps/>
                                  <w:spacing w:val="220"/>
                                  <w:sz w:val="20"/>
                                  <w:szCs w:val="20"/>
                                </w:rPr>
                                <w:t xml:space="preserve"> House of Representative</w:t>
                              </w:r>
                              <w:r w:rsidRPr="006D0BE1">
                                <w:rPr>
                                  <w:rFonts w:ascii="Arial" w:hAnsi="Arial"/>
                                  <w:bCs/>
                                  <w:caps/>
                                  <w:sz w:val="20"/>
                                  <w:szCs w:val="20"/>
                                </w:rPr>
                                <w:t>s</w:t>
                              </w:r>
                            </w:p>
                            <w:p w:rsidR="00551DFC" w:rsidP="00551DFC" w14:textId="77777777">
                              <w:pPr>
                                <w:jc w:val="center"/>
                                <w:rPr>
                                  <w:rFonts w:ascii="Arial" w:hAnsi="Arial"/>
                                  <w:szCs w:val="20"/>
                                </w:rPr>
                              </w:pPr>
                            </w:p>
                            <w:p w:rsidR="00551DFC" w:rsidP="00551DFC" w14:textId="77777777">
                              <w:pPr>
                                <w:jc w:val="center"/>
                                <w:rPr>
                                  <w:rFonts w:ascii="Arial" w:hAnsi="Arial"/>
                                  <w:szCs w:val="20"/>
                                </w:rPr>
                              </w:pPr>
                            </w:p>
                            <w:p w:rsidR="00551DFC" w:rsidRPr="006266A1" w:rsidP="00551DFC" w14:textId="77777777">
                              <w:pPr>
                                <w:rPr>
                                  <w:szCs w:val="20"/>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2049" type="#_x0000_t202" style="width:590.4pt;height:18pt;margin-top:27.4pt;margin-left:0;mso-height-percent:0;mso-height-relative:page;mso-position-horizontal:center;mso-position-horizontal-relative:page;mso-position-vertical-relative:page;mso-width-percent:0;mso-width-relative:page;mso-wrap-distance-bottom:0;mso-wrap-distance-left:9pt;mso-wrap-distance-right:9pt;mso-wrap-distance-top:0;mso-wrap-style:square;position:absolute;visibility:visible;v-text-anchor:top;z-index:251661312" filled="f" stroked="f">
                  <v:textbox>
                    <w:txbxContent>
                      <w:p w:rsidR="00551DFC" w:rsidRPr="006D0BE1" w:rsidP="00551DFC" w14:paraId="3DD38E01" w14:textId="77777777">
                        <w:pPr>
                          <w:jc w:val="center"/>
                          <w:rPr>
                            <w:rFonts w:ascii="Arial" w:hAnsi="Arial"/>
                            <w:bCs/>
                            <w:caps/>
                            <w:sz w:val="20"/>
                            <w:szCs w:val="20"/>
                          </w:rPr>
                        </w:pPr>
                        <w:smartTag w:uri="urn:schemas-microsoft-com:office:smarttags" w:element="place">
                          <w:smartTag w:uri="urn:schemas-microsoft-com:office:smarttags" w:element="State">
                            <w:r w:rsidRPr="006D0BE1">
                              <w:rPr>
                                <w:rFonts w:ascii="Arial" w:hAnsi="Arial"/>
                                <w:bCs/>
                                <w:caps/>
                                <w:spacing w:val="220"/>
                                <w:sz w:val="20"/>
                                <w:szCs w:val="20"/>
                              </w:rPr>
                              <w:t>Florida</w:t>
                            </w:r>
                          </w:smartTag>
                        </w:smartTag>
                        <w:r w:rsidRPr="006D0BE1">
                          <w:rPr>
                            <w:rFonts w:ascii="Arial" w:hAnsi="Arial"/>
                            <w:bCs/>
                            <w:caps/>
                            <w:spacing w:val="220"/>
                            <w:sz w:val="20"/>
                            <w:szCs w:val="20"/>
                          </w:rPr>
                          <w:t xml:space="preserve"> House of Representative</w:t>
                        </w:r>
                        <w:r w:rsidRPr="006D0BE1">
                          <w:rPr>
                            <w:rFonts w:ascii="Arial" w:hAnsi="Arial"/>
                            <w:bCs/>
                            <w:caps/>
                            <w:sz w:val="20"/>
                            <w:szCs w:val="20"/>
                          </w:rPr>
                          <w:t>s</w:t>
                        </w:r>
                      </w:p>
                      <w:p w:rsidR="00551DFC" w:rsidP="00551DFC" w14:paraId="77FBA3FC" w14:textId="77777777">
                        <w:pPr>
                          <w:jc w:val="center"/>
                          <w:rPr>
                            <w:rFonts w:ascii="Arial" w:hAnsi="Arial"/>
                            <w:szCs w:val="20"/>
                          </w:rPr>
                        </w:pPr>
                      </w:p>
                      <w:p w:rsidR="00551DFC" w:rsidP="00551DFC" w14:paraId="0BCF02C5" w14:textId="77777777">
                        <w:pPr>
                          <w:jc w:val="center"/>
                          <w:rPr>
                            <w:rFonts w:ascii="Arial" w:hAnsi="Arial"/>
                            <w:szCs w:val="20"/>
                          </w:rPr>
                        </w:pPr>
                      </w:p>
                      <w:p w:rsidR="00551DFC" w:rsidRPr="006266A1" w:rsidP="00551DFC" w14:paraId="1FA9FBBC" w14:textId="77777777">
                        <w:pPr>
                          <w:rPr>
                            <w:szCs w:val="20"/>
                          </w:rPr>
                        </w:pPr>
                      </w:p>
                    </w:txbxContent>
                  </v:textbox>
                  <w10:wrap type="square"/>
                </v:shape>
              </w:pict>
            </mc:Fallback>
          </mc:AlternateContent>
        </w:r>
        <w:sdt>
          <w:sdtPr>
            <w:alias w:val="Barcode"/>
            <w:tag w:val="n=Barcode"/>
            <w:id w:val="1575674708"/>
            <w:richText/>
          </w:sdtPr>
          <w:sdtContent/>
        </w:sdt>
        <w:r w:rsidR="00F763DA">
          <w:tab/>
        </w:r>
        <w:r w:rsidR="00F763DA">
          <w:tab/>
        </w:r>
        <w:sdt>
          <w:sdtPr>
            <w:alias w:val="Copy"/>
            <w:tag w:val="n=Copy"/>
            <w:id w:val="1575674709"/>
            <w:richText/>
          </w:sdtPr>
          <w:sdtContent/>
        </w:sdt>
      </w:p>
      <w:sdt>
        <w:sdtPr>
          <w:alias w:val="Enrolled"/>
          <w:tag w:val="n=Enrolled"/>
          <w:id w:val="1575674710"/>
          <w:richText/>
        </w:sdtPr>
        <w:sdtContent>
          <w:p w:rsidR="008922C7" w:rsidP="008922C7" w14:paraId="0F04EA57" w14:textId="77777777"/>
        </w:sdtContent>
      </w:sdt>
      <w:p w:rsidR="008922C7" w:rsidP="00FD4549" w14:paraId="4A9EBE7B" w14:textId="77777777">
        <w:pPr>
          <w:tabs>
            <w:tab w:val="center" w:pos="4320"/>
            <w:tab w:val="right" w:pos="9360"/>
          </w:tabs>
        </w:pPr>
        <w:sdt>
          <w:sdtPr>
            <w:alias w:val="BillName"/>
            <w:tag w:val="n=BillName"/>
            <w:id w:val="1575674711"/>
            <w:richText/>
          </w:sdtPr>
          <w:sdtContent>
            <w:smartTag w:uri="urn:schemas-microsoft-com:office:smarttags" w:element="stockticker">
              <w:r w:rsidRPr="004D3EFF" w:rsidR="00A334C3">
                <w:rPr>
                  <w:rFonts w:ascii="Arial Narrow" w:hAnsi="Arial Narrow"/>
                  <w:sz w:val="22"/>
                  <w:szCs w:val="22"/>
                </w:rPr>
                <w:t>BILL</w:t>
              </w:r>
            </w:smartTag>
          </w:sdtContent>
        </w:sdt>
        <w:sdt>
          <w:sdtPr>
            <w:alias w:val="Engrossed"/>
            <w:tag w:val="n=Engrossed"/>
            <w:id w:val="1575674712"/>
            <w:richText/>
          </w:sdtPr>
          <w:sdtContent/>
        </w:sdt>
        <w:r w:rsidR="0019493B">
          <w:tab/>
        </w:r>
        <w:sdt>
          <w:sdtPr>
            <w:alias w:val="DocumentStatus"/>
            <w:tag w:val="n=DocumentStatus"/>
            <w:id w:val="1575674713"/>
            <w:richText/>
          </w:sdtPr>
          <w:sdtContent>
            <w:r w:rsidR="00A334C3">
              <w:rPr>
                <w:rFonts w:ascii="Arial Narrow" w:hAnsi="Arial Narrow"/>
                <w:sz w:val="22"/>
                <w:szCs w:val="22"/>
              </w:rPr>
              <w:t>ORIGINAL</w:t>
            </w:r>
          </w:sdtContent>
        </w:sdt>
        <w:r w:rsidR="00ED43CD">
          <w:tab/>
        </w:r>
        <w:sdt>
          <w:sdtPr>
            <w:alias w:val="LegislativeYear"/>
            <w:tag w:val="n=LegislativeYear"/>
            <w:id w:val="1575674714"/>
            <w:richText/>
          </w:sdtPr>
          <w:sdtContent>
            <w:r w:rsidRPr="004D3EFF" w:rsidR="00A334C3">
              <w:rPr>
                <w:rFonts w:ascii="Arial Narrow" w:hAnsi="Arial Narrow"/>
                <w:sz w:val="22"/>
                <w:szCs w:val="22"/>
              </w:rPr>
              <w:t>YEAR</w:t>
            </w:r>
          </w:sdtContent>
        </w:sdt>
      </w:p>
      <w:sdt>
        <w:sdtPr>
          <w:rPr>
            <w:rStyle w:val="PlaceholderText"/>
          </w:rPr>
          <w:alias w:val="Introducers"/>
          <w:tag w:val="n=Introducers"/>
          <w:id w:val="1575674715"/>
          <w:richText/>
        </w:sdtPr>
        <w:sdtEndPr>
          <w:rPr>
            <w:rStyle w:val="DefaultParagraphFont"/>
            <w:color w:val="auto"/>
          </w:rPr>
        </w:sdtEndPr>
        <w:sdtContent>
          <w:p w:rsidR="000677B6" w:rsidP="00D8398A" w14:paraId="46FE5B56" w14:textId="77777777"/>
        </w:sdtContent>
      </w:sdt>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7E01" w:rsidRPr="001531A4" w:rsidP="00C6642C" w14:paraId="0ABA12E1" w14:textId="2B1D2BFE">
    <w:pPr>
      <w:pStyle w:val="Header"/>
      <w:tabs>
        <w:tab w:val="clear" w:pos="8640"/>
        <w:tab w:val="right" w:pos="9360"/>
        <w:tab w:val="right" w:pos="11520"/>
        <w:tab w:val="right" w:pos="23040"/>
        <w:tab w:val="right" w:pos="25920"/>
      </w:tabs>
      <w:rPr>
        <w:rFonts w:ascii="AdvC128d" w:hAnsi="AdvC128d"/>
        <w:sz w:val="28"/>
        <w:szCs w:val="28"/>
      </w:rPr>
    </w:pPr>
    <w:r>
      <w:rPr>
        <w:rFonts w:ascii="Arial Narrow" w:hAnsi="Arial Narrow"/>
        <w:noProof/>
        <w:sz w:val="28"/>
        <w:szCs w:val="28"/>
      </w:rPr>
      <mc:AlternateContent>
        <mc:Choice Requires="wps">
          <w:drawing>
            <wp:anchor distT="0" distB="0" distL="114300" distR="114300" simplePos="0" relativeHeight="251658240" behindDoc="0" locked="0" layoutInCell="1" allowOverlap="1">
              <wp:simplePos x="0" y="0"/>
              <wp:positionH relativeFrom="page">
                <wp:posOffset>89535</wp:posOffset>
              </wp:positionH>
              <wp:positionV relativeFrom="page">
                <wp:posOffset>345440</wp:posOffset>
              </wp:positionV>
              <wp:extent cx="7772400" cy="228600"/>
              <wp:effectExtent l="3810" t="2540" r="0" b="0"/>
              <wp:wrapSquare wrapText="bothSides"/>
              <wp:docPr id="1"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772400" cy="2286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C7E01" w:rsidP="00F772F1" w14:textId="77777777">
                          <w:pPr>
                            <w:jc w:val="center"/>
                            <w:rPr>
                              <w:rFonts w:ascii="Arial (W1)" w:hAnsi="Arial (W1)"/>
                              <w:bCs/>
                              <w:caps/>
                              <w:szCs w:val="20"/>
                            </w:rPr>
                          </w:pPr>
                          <w:smartTag w:uri="urn:schemas-microsoft-com:office:smarttags" w:element="place">
                            <w:smartTag w:uri="urn:schemas-microsoft-com:office:smarttags" w:element="State">
                              <w:r>
                                <w:rPr>
                                  <w:rFonts w:ascii="Arial" w:hAnsi="Arial"/>
                                  <w:bCs/>
                                  <w:caps/>
                                  <w:spacing w:val="220"/>
                                  <w:szCs w:val="20"/>
                                </w:rPr>
                                <w:t>Florida</w:t>
                              </w:r>
                            </w:smartTag>
                          </w:smartTag>
                          <w:r>
                            <w:rPr>
                              <w:rFonts w:ascii="Arial" w:hAnsi="Arial"/>
                              <w:bCs/>
                              <w:caps/>
                              <w:spacing w:val="220"/>
                              <w:szCs w:val="20"/>
                            </w:rPr>
                            <w:t xml:space="preserve"> House of Representative</w:t>
                          </w:r>
                          <w:r>
                            <w:rPr>
                              <w:rFonts w:ascii="Arial (W1)" w:hAnsi="Arial (W1)"/>
                              <w:bCs/>
                              <w:caps/>
                              <w:szCs w:val="20"/>
                            </w:rPr>
                            <w:t>s</w:t>
                          </w:r>
                        </w:p>
                        <w:p w:rsidR="001C7E01" w:rsidP="00F772F1" w14:textId="77777777">
                          <w:pPr>
                            <w:jc w:val="center"/>
                            <w:rPr>
                              <w:rFonts w:ascii="Arial" w:hAnsi="Arial"/>
                              <w:szCs w:val="20"/>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2050" type="#_x0000_t202" style="width:612pt;height:18pt;margin-top:27.2pt;margin-left:7.0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9264" filled="f" stroked="f">
              <v:textbox>
                <w:txbxContent>
                  <w:p w:rsidR="001C7E01" w:rsidP="00F772F1" w14:paraId="6D29EBDE" w14:textId="77777777">
                    <w:pPr>
                      <w:jc w:val="center"/>
                      <w:rPr>
                        <w:rFonts w:ascii="Arial (W1)" w:hAnsi="Arial (W1)"/>
                        <w:bCs/>
                        <w:caps/>
                        <w:szCs w:val="20"/>
                      </w:rPr>
                    </w:pPr>
                    <w:smartTag w:uri="urn:schemas-microsoft-com:office:smarttags" w:element="place">
                      <w:smartTag w:uri="urn:schemas-microsoft-com:office:smarttags" w:element="State">
                        <w:r>
                          <w:rPr>
                            <w:rFonts w:ascii="Arial" w:hAnsi="Arial"/>
                            <w:bCs/>
                            <w:caps/>
                            <w:spacing w:val="220"/>
                            <w:szCs w:val="20"/>
                          </w:rPr>
                          <w:t>Florida</w:t>
                        </w:r>
                      </w:smartTag>
                    </w:smartTag>
                    <w:r>
                      <w:rPr>
                        <w:rFonts w:ascii="Arial" w:hAnsi="Arial"/>
                        <w:bCs/>
                        <w:caps/>
                        <w:spacing w:val="220"/>
                        <w:szCs w:val="20"/>
                      </w:rPr>
                      <w:t xml:space="preserve"> House of Representative</w:t>
                    </w:r>
                    <w:r>
                      <w:rPr>
                        <w:rFonts w:ascii="Arial (W1)" w:hAnsi="Arial (W1)"/>
                        <w:bCs/>
                        <w:caps/>
                        <w:szCs w:val="20"/>
                      </w:rPr>
                      <w:t>s</w:t>
                    </w:r>
                  </w:p>
                  <w:p w:rsidR="001C7E01" w:rsidP="00F772F1" w14:paraId="7C4AA1F9" w14:textId="77777777">
                    <w:pPr>
                      <w:jc w:val="center"/>
                      <w:rPr>
                        <w:rFonts w:ascii="Arial" w:hAnsi="Arial"/>
                        <w:szCs w:val="20"/>
                      </w:rPr>
                    </w:pPr>
                  </w:p>
                </w:txbxContent>
              </v:textbox>
              <w10:wrap type="square"/>
            </v:shape>
          </w:pict>
        </mc:Fallback>
      </mc:AlternateContent>
    </w:r>
    <w:r>
      <w:rPr>
        <w:rFonts w:ascii="AdvC128c" w:hAnsi="AdvC128c"/>
      </w:rPr>
      <w:sym w:font="AdvC128c" w:char="F020"/>
    </w:r>
    <w:r w:rsidRPr="00E15634">
      <w:rPr>
        <w:rFonts w:ascii="AdvC128c" w:hAnsi="AdvC128c"/>
      </w:rPr>
      <w:sym w:font="AdvC128c" w:char="F062"/>
    </w:r>
    <w:r w:rsidRPr="00E15634">
      <w:rPr>
        <w:rFonts w:ascii="AdvC128c" w:hAnsi="AdvC128c"/>
      </w:rPr>
      <w:sym w:font="AdvC128c" w:char="F032"/>
    </w:r>
    <w:r w:rsidRPr="00E15634">
      <w:rPr>
        <w:rFonts w:ascii="AdvC128c" w:hAnsi="AdvC128c"/>
      </w:rPr>
      <w:sym w:font="AdvC128c" w:char="F030"/>
    </w:r>
    <w:r w:rsidRPr="00E15634">
      <w:rPr>
        <w:rFonts w:ascii="AdvC128c" w:hAnsi="AdvC128c"/>
      </w:rPr>
      <w:sym w:font="AdvC128c" w:char="F030"/>
    </w:r>
    <w:r w:rsidRPr="00E15634">
      <w:rPr>
        <w:rFonts w:ascii="AdvC128c" w:hAnsi="AdvC128c"/>
      </w:rPr>
      <w:sym w:font="AdvC128c" w:char="F032"/>
    </w:r>
    <w:r w:rsidRPr="00E15634">
      <w:rPr>
        <w:rFonts w:ascii="AdvC128c" w:hAnsi="AdvC128c"/>
      </w:rPr>
      <w:sym w:font="AdvC128c" w:char="F035"/>
    </w:r>
    <w:r w:rsidRPr="00E15634">
      <w:rPr>
        <w:rFonts w:ascii="AdvC128c" w:hAnsi="AdvC128c"/>
      </w:rPr>
      <w:sym w:font="AdvC128c" w:char="F030"/>
    </w:r>
    <w:r w:rsidRPr="00E15634">
      <w:rPr>
        <w:rFonts w:ascii="AdvC128c" w:hAnsi="AdvC128c"/>
      </w:rPr>
      <w:sym w:font="AdvC128c" w:char="F039"/>
    </w:r>
    <w:r w:rsidRPr="00E15634">
      <w:rPr>
        <w:rFonts w:ascii="AdvC128c" w:hAnsi="AdvC128c"/>
      </w:rPr>
      <w:sym w:font="AdvC128c" w:char="F031"/>
    </w:r>
    <w:r>
      <w:rPr>
        <w:rFonts w:ascii="AdvC128c" w:hAnsi="AdvC128c"/>
      </w:rPr>
      <w:sym w:font="AdvC128c" w:char="F020"/>
    </w:r>
  </w:p>
  <w:p w:rsidR="001C7E01" w:rsidRPr="001531A4" w:rsidP="00A6122D" w14:paraId="626E9D70" w14:textId="77777777">
    <w:pPr>
      <w:pStyle w:val="Header"/>
      <w:tabs>
        <w:tab w:val="clear" w:pos="8640"/>
        <w:tab w:val="right" w:pos="9360"/>
        <w:tab w:val="right" w:pos="11520"/>
        <w:tab w:val="right" w:pos="23040"/>
        <w:tab w:val="right" w:pos="25920"/>
      </w:tabs>
      <w:rPr>
        <w:rFonts w:ascii="Arial Narrow" w:hAnsi="Arial Narrow"/>
        <w:sz w:val="28"/>
        <w:szCs w:val="28"/>
      </w:rPr>
    </w:pPr>
  </w:p>
  <w:p w:rsidR="001C7E01" w:rsidRPr="0036311A" w:rsidP="00C6642C" w14:paraId="489ACBBF" w14:textId="77777777">
    <w:pPr>
      <w:pStyle w:val="Header"/>
      <w:tabs>
        <w:tab w:val="clear" w:pos="8640"/>
        <w:tab w:val="right" w:pos="9360"/>
        <w:tab w:val="right" w:pos="11520"/>
        <w:tab w:val="right" w:pos="23040"/>
        <w:tab w:val="right" w:pos="25920"/>
      </w:tabs>
      <w:rPr>
        <w:rFonts w:ascii="Arial" w:hAnsi="Arial" w:cs="Arial"/>
        <w:spacing w:val="220"/>
      </w:rPr>
    </w:pPr>
    <w:smartTag w:uri="urn:schemas:contacts" w:element="GivenName">
      <w:smartTag w:uri="urn:schemas-microsoft-com:office:smarttags" w:element="stockticker">
        <w:r>
          <w:rPr>
            <w:rFonts w:ascii="Arial Narrow" w:hAnsi="Arial Narrow"/>
            <w:spacing w:val="220"/>
            <w:sz w:val="22"/>
            <w:szCs w:val="22"/>
          </w:rPr>
          <w:t>BILL</w:t>
        </w:r>
      </w:smartTag>
    </w:smartTag>
    <w:r>
      <w:rPr>
        <w:rFonts w:ascii="Arial Narrow" w:hAnsi="Arial Narrow"/>
        <w:sz w:val="22"/>
        <w:szCs w:val="22"/>
      </w:rPr>
      <w:tab/>
    </w:r>
    <w:r>
      <w:rPr>
        <w:rFonts w:ascii="Arial Narrow" w:hAnsi="Arial Narrow"/>
        <w:sz w:val="22"/>
        <w:szCs w:val="22"/>
      </w:rPr>
      <w:tab/>
    </w:r>
    <w:r>
      <w:rPr>
        <w:rFonts w:ascii="Arial Narrow" w:hAnsi="Arial Narrow"/>
        <w:spacing w:val="220"/>
        <w:sz w:val="22"/>
        <w:szCs w:val="22"/>
      </w:rPr>
      <w:t xml:space="preserve">YEAR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B93"/>
    <w:rsid w:val="00003313"/>
    <w:rsid w:val="0001004F"/>
    <w:rsid w:val="00021582"/>
    <w:rsid w:val="00021D96"/>
    <w:rsid w:val="000261A5"/>
    <w:rsid w:val="00052AC9"/>
    <w:rsid w:val="0005574A"/>
    <w:rsid w:val="00057F0A"/>
    <w:rsid w:val="00060C61"/>
    <w:rsid w:val="00062332"/>
    <w:rsid w:val="000677B6"/>
    <w:rsid w:val="000708A0"/>
    <w:rsid w:val="000714F5"/>
    <w:rsid w:val="00081DE6"/>
    <w:rsid w:val="0008220B"/>
    <w:rsid w:val="00084FCD"/>
    <w:rsid w:val="00095AD9"/>
    <w:rsid w:val="000A0271"/>
    <w:rsid w:val="000A168A"/>
    <w:rsid w:val="000A42D5"/>
    <w:rsid w:val="000A43CB"/>
    <w:rsid w:val="000A61AD"/>
    <w:rsid w:val="000B3976"/>
    <w:rsid w:val="000C3C23"/>
    <w:rsid w:val="000C75A6"/>
    <w:rsid w:val="000D1324"/>
    <w:rsid w:val="000D7E90"/>
    <w:rsid w:val="000E1DD3"/>
    <w:rsid w:val="000E5B86"/>
    <w:rsid w:val="000F3738"/>
    <w:rsid w:val="000F3D00"/>
    <w:rsid w:val="000F40DF"/>
    <w:rsid w:val="000F759E"/>
    <w:rsid w:val="00111B75"/>
    <w:rsid w:val="00121124"/>
    <w:rsid w:val="0012243E"/>
    <w:rsid w:val="00126120"/>
    <w:rsid w:val="001338DD"/>
    <w:rsid w:val="00134B10"/>
    <w:rsid w:val="0014262A"/>
    <w:rsid w:val="00143C57"/>
    <w:rsid w:val="001448BF"/>
    <w:rsid w:val="00146DF4"/>
    <w:rsid w:val="00146F82"/>
    <w:rsid w:val="001531A4"/>
    <w:rsid w:val="001602EA"/>
    <w:rsid w:val="001739BC"/>
    <w:rsid w:val="001754E0"/>
    <w:rsid w:val="00192E22"/>
    <w:rsid w:val="00193686"/>
    <w:rsid w:val="0019493B"/>
    <w:rsid w:val="001A143E"/>
    <w:rsid w:val="001B7158"/>
    <w:rsid w:val="001C58BB"/>
    <w:rsid w:val="001C7E01"/>
    <w:rsid w:val="001E105A"/>
    <w:rsid w:val="001E4D37"/>
    <w:rsid w:val="001F6A46"/>
    <w:rsid w:val="00210013"/>
    <w:rsid w:val="00210B7A"/>
    <w:rsid w:val="00210DE6"/>
    <w:rsid w:val="002112E4"/>
    <w:rsid w:val="00211845"/>
    <w:rsid w:val="002204C6"/>
    <w:rsid w:val="00220E94"/>
    <w:rsid w:val="00222BD9"/>
    <w:rsid w:val="00224F00"/>
    <w:rsid w:val="00225723"/>
    <w:rsid w:val="00227D64"/>
    <w:rsid w:val="00230B55"/>
    <w:rsid w:val="00237890"/>
    <w:rsid w:val="00243145"/>
    <w:rsid w:val="00243883"/>
    <w:rsid w:val="00246331"/>
    <w:rsid w:val="00254436"/>
    <w:rsid w:val="00261C5C"/>
    <w:rsid w:val="00277C43"/>
    <w:rsid w:val="00281248"/>
    <w:rsid w:val="00284B20"/>
    <w:rsid w:val="00292203"/>
    <w:rsid w:val="002A088D"/>
    <w:rsid w:val="002A0A20"/>
    <w:rsid w:val="002A2241"/>
    <w:rsid w:val="002B6B93"/>
    <w:rsid w:val="002C57B0"/>
    <w:rsid w:val="002C7ED3"/>
    <w:rsid w:val="002D0708"/>
    <w:rsid w:val="002D679F"/>
    <w:rsid w:val="002E6D02"/>
    <w:rsid w:val="002F499F"/>
    <w:rsid w:val="00303739"/>
    <w:rsid w:val="0030640B"/>
    <w:rsid w:val="00321014"/>
    <w:rsid w:val="00340402"/>
    <w:rsid w:val="00342048"/>
    <w:rsid w:val="00346B99"/>
    <w:rsid w:val="00352BAC"/>
    <w:rsid w:val="00354AE2"/>
    <w:rsid w:val="0036311A"/>
    <w:rsid w:val="00363EE9"/>
    <w:rsid w:val="0036505D"/>
    <w:rsid w:val="00365106"/>
    <w:rsid w:val="00375B14"/>
    <w:rsid w:val="0038473A"/>
    <w:rsid w:val="00392A3D"/>
    <w:rsid w:val="003944AA"/>
    <w:rsid w:val="00397007"/>
    <w:rsid w:val="003B623F"/>
    <w:rsid w:val="003D0555"/>
    <w:rsid w:val="003D6C91"/>
    <w:rsid w:val="003E0F4E"/>
    <w:rsid w:val="003F2822"/>
    <w:rsid w:val="003F2A10"/>
    <w:rsid w:val="003F50BD"/>
    <w:rsid w:val="00403ECA"/>
    <w:rsid w:val="004136A3"/>
    <w:rsid w:val="00420C6B"/>
    <w:rsid w:val="004273E2"/>
    <w:rsid w:val="00430230"/>
    <w:rsid w:val="00440BFB"/>
    <w:rsid w:val="00441EE9"/>
    <w:rsid w:val="004431CC"/>
    <w:rsid w:val="00443955"/>
    <w:rsid w:val="004518EC"/>
    <w:rsid w:val="00454898"/>
    <w:rsid w:val="0045613E"/>
    <w:rsid w:val="004565DF"/>
    <w:rsid w:val="00490819"/>
    <w:rsid w:val="00492797"/>
    <w:rsid w:val="004A606D"/>
    <w:rsid w:val="004C269F"/>
    <w:rsid w:val="004C6FD5"/>
    <w:rsid w:val="004D3EFF"/>
    <w:rsid w:val="004D4390"/>
    <w:rsid w:val="004F1C80"/>
    <w:rsid w:val="004F2053"/>
    <w:rsid w:val="004F3A65"/>
    <w:rsid w:val="00510A52"/>
    <w:rsid w:val="00515D9D"/>
    <w:rsid w:val="005227DD"/>
    <w:rsid w:val="005230F0"/>
    <w:rsid w:val="00530336"/>
    <w:rsid w:val="00546557"/>
    <w:rsid w:val="00551DFC"/>
    <w:rsid w:val="0055742B"/>
    <w:rsid w:val="005602AE"/>
    <w:rsid w:val="00560AAD"/>
    <w:rsid w:val="00565CD2"/>
    <w:rsid w:val="0056647D"/>
    <w:rsid w:val="00570386"/>
    <w:rsid w:val="00587893"/>
    <w:rsid w:val="00590D77"/>
    <w:rsid w:val="005912F9"/>
    <w:rsid w:val="00592B7B"/>
    <w:rsid w:val="005966E7"/>
    <w:rsid w:val="00597104"/>
    <w:rsid w:val="0059751E"/>
    <w:rsid w:val="005B08A1"/>
    <w:rsid w:val="005C3FF6"/>
    <w:rsid w:val="005D032A"/>
    <w:rsid w:val="005D0BDA"/>
    <w:rsid w:val="005D1B78"/>
    <w:rsid w:val="005D5F3E"/>
    <w:rsid w:val="005D705A"/>
    <w:rsid w:val="005F43F6"/>
    <w:rsid w:val="00603EF2"/>
    <w:rsid w:val="00605B5D"/>
    <w:rsid w:val="00617B58"/>
    <w:rsid w:val="006257D2"/>
    <w:rsid w:val="006266A1"/>
    <w:rsid w:val="00626BFA"/>
    <w:rsid w:val="00627BCB"/>
    <w:rsid w:val="00634DA5"/>
    <w:rsid w:val="00636B27"/>
    <w:rsid w:val="00642D7E"/>
    <w:rsid w:val="00645362"/>
    <w:rsid w:val="00645BEB"/>
    <w:rsid w:val="00653DB2"/>
    <w:rsid w:val="00673057"/>
    <w:rsid w:val="0067796E"/>
    <w:rsid w:val="006933A6"/>
    <w:rsid w:val="006940CE"/>
    <w:rsid w:val="006A203F"/>
    <w:rsid w:val="006B0DA7"/>
    <w:rsid w:val="006B2156"/>
    <w:rsid w:val="006C1794"/>
    <w:rsid w:val="006D0BE1"/>
    <w:rsid w:val="006D4EE6"/>
    <w:rsid w:val="00700AE2"/>
    <w:rsid w:val="00700EEA"/>
    <w:rsid w:val="007062B6"/>
    <w:rsid w:val="00711943"/>
    <w:rsid w:val="007170A1"/>
    <w:rsid w:val="007203BA"/>
    <w:rsid w:val="00721D6B"/>
    <w:rsid w:val="00723DEA"/>
    <w:rsid w:val="00723E03"/>
    <w:rsid w:val="00733932"/>
    <w:rsid w:val="00735FF6"/>
    <w:rsid w:val="00753DD5"/>
    <w:rsid w:val="00760DB8"/>
    <w:rsid w:val="007626BB"/>
    <w:rsid w:val="007630A7"/>
    <w:rsid w:val="00763D43"/>
    <w:rsid w:val="0076598D"/>
    <w:rsid w:val="00773957"/>
    <w:rsid w:val="00777AC0"/>
    <w:rsid w:val="007834C2"/>
    <w:rsid w:val="00785B26"/>
    <w:rsid w:val="00786FDB"/>
    <w:rsid w:val="00791418"/>
    <w:rsid w:val="007A045C"/>
    <w:rsid w:val="007A2D23"/>
    <w:rsid w:val="007A34FF"/>
    <w:rsid w:val="007B3FED"/>
    <w:rsid w:val="007B6D0A"/>
    <w:rsid w:val="007C60E9"/>
    <w:rsid w:val="007E0101"/>
    <w:rsid w:val="007E68F2"/>
    <w:rsid w:val="007E7376"/>
    <w:rsid w:val="007F0088"/>
    <w:rsid w:val="007F3A0C"/>
    <w:rsid w:val="007F58C5"/>
    <w:rsid w:val="00804D8B"/>
    <w:rsid w:val="00812895"/>
    <w:rsid w:val="008144E3"/>
    <w:rsid w:val="008236CB"/>
    <w:rsid w:val="00842F03"/>
    <w:rsid w:val="008535A0"/>
    <w:rsid w:val="00856C2A"/>
    <w:rsid w:val="008647E9"/>
    <w:rsid w:val="00867FD2"/>
    <w:rsid w:val="008749E6"/>
    <w:rsid w:val="00884745"/>
    <w:rsid w:val="00890510"/>
    <w:rsid w:val="008922C7"/>
    <w:rsid w:val="0089593B"/>
    <w:rsid w:val="008A47D1"/>
    <w:rsid w:val="008A631E"/>
    <w:rsid w:val="008A687C"/>
    <w:rsid w:val="008B595D"/>
    <w:rsid w:val="008C4C94"/>
    <w:rsid w:val="008D242F"/>
    <w:rsid w:val="008D2C80"/>
    <w:rsid w:val="008F5BAD"/>
    <w:rsid w:val="00911B1D"/>
    <w:rsid w:val="00937495"/>
    <w:rsid w:val="00952BFE"/>
    <w:rsid w:val="00956CE7"/>
    <w:rsid w:val="00962315"/>
    <w:rsid w:val="00970405"/>
    <w:rsid w:val="0099008C"/>
    <w:rsid w:val="009903F3"/>
    <w:rsid w:val="009A45AD"/>
    <w:rsid w:val="009A4798"/>
    <w:rsid w:val="009D70AE"/>
    <w:rsid w:val="009E6853"/>
    <w:rsid w:val="009E7DC5"/>
    <w:rsid w:val="009F096B"/>
    <w:rsid w:val="00A04A05"/>
    <w:rsid w:val="00A125A1"/>
    <w:rsid w:val="00A20B4A"/>
    <w:rsid w:val="00A21128"/>
    <w:rsid w:val="00A31259"/>
    <w:rsid w:val="00A334C3"/>
    <w:rsid w:val="00A43A89"/>
    <w:rsid w:val="00A535A7"/>
    <w:rsid w:val="00A6122D"/>
    <w:rsid w:val="00A64C57"/>
    <w:rsid w:val="00A75E1B"/>
    <w:rsid w:val="00A813EF"/>
    <w:rsid w:val="00A97FDA"/>
    <w:rsid w:val="00AA4614"/>
    <w:rsid w:val="00AA6640"/>
    <w:rsid w:val="00AB3916"/>
    <w:rsid w:val="00AB3A4D"/>
    <w:rsid w:val="00AB54CC"/>
    <w:rsid w:val="00AC238A"/>
    <w:rsid w:val="00AC5097"/>
    <w:rsid w:val="00AD1370"/>
    <w:rsid w:val="00AE2ADD"/>
    <w:rsid w:val="00AF7159"/>
    <w:rsid w:val="00B11940"/>
    <w:rsid w:val="00B12154"/>
    <w:rsid w:val="00B12F54"/>
    <w:rsid w:val="00B138A6"/>
    <w:rsid w:val="00B14514"/>
    <w:rsid w:val="00B17615"/>
    <w:rsid w:val="00B17D1E"/>
    <w:rsid w:val="00B27088"/>
    <w:rsid w:val="00B3411C"/>
    <w:rsid w:val="00B359A9"/>
    <w:rsid w:val="00B45413"/>
    <w:rsid w:val="00B45911"/>
    <w:rsid w:val="00B5513E"/>
    <w:rsid w:val="00B627FC"/>
    <w:rsid w:val="00B65234"/>
    <w:rsid w:val="00B7427A"/>
    <w:rsid w:val="00B7653B"/>
    <w:rsid w:val="00B81E1C"/>
    <w:rsid w:val="00B87704"/>
    <w:rsid w:val="00B9530E"/>
    <w:rsid w:val="00B97571"/>
    <w:rsid w:val="00BA0ADC"/>
    <w:rsid w:val="00BC3E0C"/>
    <w:rsid w:val="00BC427C"/>
    <w:rsid w:val="00BC7239"/>
    <w:rsid w:val="00BD274D"/>
    <w:rsid w:val="00BD5CCD"/>
    <w:rsid w:val="00BF3D78"/>
    <w:rsid w:val="00BF57CA"/>
    <w:rsid w:val="00C05147"/>
    <w:rsid w:val="00C1351A"/>
    <w:rsid w:val="00C2181E"/>
    <w:rsid w:val="00C22B36"/>
    <w:rsid w:val="00C35E14"/>
    <w:rsid w:val="00C36E88"/>
    <w:rsid w:val="00C42DE8"/>
    <w:rsid w:val="00C42E72"/>
    <w:rsid w:val="00C45455"/>
    <w:rsid w:val="00C45FF6"/>
    <w:rsid w:val="00C500D8"/>
    <w:rsid w:val="00C5191C"/>
    <w:rsid w:val="00C529E5"/>
    <w:rsid w:val="00C53A0E"/>
    <w:rsid w:val="00C6642C"/>
    <w:rsid w:val="00CA3495"/>
    <w:rsid w:val="00CA5059"/>
    <w:rsid w:val="00CC2E41"/>
    <w:rsid w:val="00CD047E"/>
    <w:rsid w:val="00CE1F13"/>
    <w:rsid w:val="00D17DD6"/>
    <w:rsid w:val="00D22F09"/>
    <w:rsid w:val="00D234A8"/>
    <w:rsid w:val="00D36344"/>
    <w:rsid w:val="00D5025E"/>
    <w:rsid w:val="00D6427E"/>
    <w:rsid w:val="00D8398A"/>
    <w:rsid w:val="00D85145"/>
    <w:rsid w:val="00D973BA"/>
    <w:rsid w:val="00DA03D1"/>
    <w:rsid w:val="00DA610C"/>
    <w:rsid w:val="00DB1D21"/>
    <w:rsid w:val="00DB295C"/>
    <w:rsid w:val="00DB58FD"/>
    <w:rsid w:val="00DC0447"/>
    <w:rsid w:val="00DC5EC4"/>
    <w:rsid w:val="00DC71B9"/>
    <w:rsid w:val="00DF618F"/>
    <w:rsid w:val="00DF73C4"/>
    <w:rsid w:val="00E154B1"/>
    <w:rsid w:val="00E15634"/>
    <w:rsid w:val="00E25978"/>
    <w:rsid w:val="00E3787D"/>
    <w:rsid w:val="00E40A09"/>
    <w:rsid w:val="00E44279"/>
    <w:rsid w:val="00E47A23"/>
    <w:rsid w:val="00E5767E"/>
    <w:rsid w:val="00E7513A"/>
    <w:rsid w:val="00E77932"/>
    <w:rsid w:val="00E80576"/>
    <w:rsid w:val="00E8392D"/>
    <w:rsid w:val="00E87BE2"/>
    <w:rsid w:val="00E91698"/>
    <w:rsid w:val="00E92A5A"/>
    <w:rsid w:val="00E9406C"/>
    <w:rsid w:val="00E94300"/>
    <w:rsid w:val="00EB2B92"/>
    <w:rsid w:val="00EB2E07"/>
    <w:rsid w:val="00EC19F3"/>
    <w:rsid w:val="00EC42C0"/>
    <w:rsid w:val="00EC7386"/>
    <w:rsid w:val="00ED3B9D"/>
    <w:rsid w:val="00ED43CD"/>
    <w:rsid w:val="00EE32AB"/>
    <w:rsid w:val="00EE3F26"/>
    <w:rsid w:val="00EE7181"/>
    <w:rsid w:val="00EE7B99"/>
    <w:rsid w:val="00EF2DB8"/>
    <w:rsid w:val="00EF3FC6"/>
    <w:rsid w:val="00EF4E72"/>
    <w:rsid w:val="00EF7063"/>
    <w:rsid w:val="00EF7355"/>
    <w:rsid w:val="00F04CE3"/>
    <w:rsid w:val="00F07CC7"/>
    <w:rsid w:val="00F16ADD"/>
    <w:rsid w:val="00F17C63"/>
    <w:rsid w:val="00F20DCE"/>
    <w:rsid w:val="00F3282F"/>
    <w:rsid w:val="00F34F10"/>
    <w:rsid w:val="00F435F1"/>
    <w:rsid w:val="00F44BAA"/>
    <w:rsid w:val="00F52844"/>
    <w:rsid w:val="00F534E9"/>
    <w:rsid w:val="00F541FD"/>
    <w:rsid w:val="00F5486A"/>
    <w:rsid w:val="00F6156E"/>
    <w:rsid w:val="00F66F7D"/>
    <w:rsid w:val="00F708AE"/>
    <w:rsid w:val="00F729CD"/>
    <w:rsid w:val="00F763DA"/>
    <w:rsid w:val="00F772F1"/>
    <w:rsid w:val="00F84EA7"/>
    <w:rsid w:val="00F90A9E"/>
    <w:rsid w:val="00FA1FF9"/>
    <w:rsid w:val="00FA3B51"/>
    <w:rsid w:val="00FA42C7"/>
    <w:rsid w:val="00FA748E"/>
    <w:rsid w:val="00FC1CAC"/>
    <w:rsid w:val="00FC6ABB"/>
    <w:rsid w:val="00FD4549"/>
    <w:rsid w:val="00FD5522"/>
    <w:rsid w:val="00FD7CFC"/>
    <w:rsid w:val="00FE407C"/>
    <w:rsid w:val="00FF193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3C955751-3B96-4882-80BD-2F489EFFA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4E9"/>
    <w:pPr>
      <w:widowControl w:val="0"/>
      <w:autoSpaceDE w:val="0"/>
      <w:autoSpaceDN w:val="0"/>
      <w:adjustRightInd w:val="0"/>
      <w:spacing w:line="360" w:lineRule="auto"/>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A64C57"/>
  </w:style>
  <w:style w:type="character" w:styleId="LineNumber">
    <w:name w:val="line number"/>
    <w:basedOn w:val="DefaultParagraphFont"/>
    <w:rsid w:val="00A64C57"/>
  </w:style>
  <w:style w:type="paragraph" w:styleId="Header">
    <w:name w:val="header"/>
    <w:basedOn w:val="Normal"/>
    <w:rsid w:val="0012243E"/>
    <w:pPr>
      <w:tabs>
        <w:tab w:val="center" w:pos="4320"/>
        <w:tab w:val="right" w:pos="8640"/>
      </w:tabs>
    </w:pPr>
  </w:style>
  <w:style w:type="paragraph" w:styleId="Footer">
    <w:name w:val="footer"/>
    <w:basedOn w:val="Normal"/>
    <w:rsid w:val="0012243E"/>
    <w:pPr>
      <w:tabs>
        <w:tab w:val="center" w:pos="4320"/>
        <w:tab w:val="right" w:pos="8640"/>
      </w:tabs>
    </w:pPr>
  </w:style>
  <w:style w:type="character" w:styleId="PageNumber">
    <w:name w:val="page number"/>
    <w:basedOn w:val="DefaultParagraphFont"/>
    <w:rsid w:val="00B17D1E"/>
  </w:style>
  <w:style w:type="paragraph" w:styleId="BalloonText">
    <w:name w:val="Balloon Text"/>
    <w:basedOn w:val="Normal"/>
    <w:rsid w:val="00E44279"/>
    <w:rPr>
      <w:rFonts w:ascii="Tahoma" w:hAnsi="Tahoma" w:cs="Tahoma"/>
      <w:sz w:val="16"/>
      <w:szCs w:val="16"/>
    </w:rPr>
  </w:style>
  <w:style w:type="character" w:styleId="PlaceholderText">
    <w:name w:val="Placeholder Text"/>
    <w:basedOn w:val="DefaultParagraphFont"/>
    <w:rsid w:val="00F34F10"/>
    <w:rPr>
      <w:color w:val="808080"/>
    </w:rPr>
  </w:style>
  <w:style w:type="character" w:styleId="CommentReference">
    <w:name w:val="annotation reference"/>
    <w:basedOn w:val="DefaultParagraphFont"/>
    <w:semiHidden/>
    <w:unhideWhenUsed/>
    <w:rsid w:val="00490819"/>
    <w:rPr>
      <w:sz w:val="16"/>
      <w:szCs w:val="16"/>
    </w:rPr>
  </w:style>
  <w:style w:type="paragraph" w:styleId="CommentText">
    <w:name w:val="annotation text"/>
    <w:basedOn w:val="Normal"/>
    <w:link w:val="CommentTextChar"/>
    <w:semiHidden/>
    <w:unhideWhenUsed/>
    <w:rsid w:val="00490819"/>
    <w:pPr>
      <w:spacing w:line="240" w:lineRule="auto"/>
    </w:pPr>
    <w:rPr>
      <w:sz w:val="20"/>
      <w:szCs w:val="20"/>
    </w:rPr>
  </w:style>
  <w:style w:type="character" w:customStyle="1" w:styleId="CommentTextChar">
    <w:name w:val="Comment Text Char"/>
    <w:basedOn w:val="DefaultParagraphFont"/>
    <w:link w:val="CommentText"/>
    <w:semiHidden/>
    <w:rsid w:val="00490819"/>
    <w:rPr>
      <w:rFonts w:ascii="Courier New" w:hAnsi="Courier New" w:cs="Courier New"/>
    </w:rPr>
  </w:style>
  <w:style w:type="paragraph" w:styleId="CommentSubject">
    <w:name w:val="annotation subject"/>
    <w:basedOn w:val="CommentText"/>
    <w:next w:val="CommentText"/>
    <w:link w:val="CommentSubjectChar"/>
    <w:semiHidden/>
    <w:unhideWhenUsed/>
    <w:rsid w:val="00490819"/>
    <w:rPr>
      <w:b/>
      <w:bCs/>
    </w:rPr>
  </w:style>
  <w:style w:type="character" w:customStyle="1" w:styleId="CommentSubjectChar">
    <w:name w:val="Comment Subject Char"/>
    <w:basedOn w:val="CommentTextChar"/>
    <w:link w:val="CommentSubject"/>
    <w:semiHidden/>
    <w:rsid w:val="00490819"/>
    <w:rPr>
      <w:rFonts w:ascii="Courier New" w:hAnsi="Courier New" w:cs="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CA02889D8C864E80FA7C553BACBFB4" ma:contentTypeVersion="1" ma:contentTypeDescription="Create a new document." ma:contentTypeScope="" ma:versionID="77c838ca56767f9d39cd560445115cb8">
  <xsd:schema xmlns:xsd="http://www.w3.org/2001/XMLSchema" xmlns:xs="http://www.w3.org/2001/XMLSchema" xmlns:p="http://schemas.microsoft.com/office/2006/metadata/properties" xmlns:ns2="d0bb5cf3-e8ef-48c9-ad1f-d0556e77abcf" targetNamespace="http://schemas.microsoft.com/office/2006/metadata/properties" ma:root="true" ma:fieldsID="14d918fed62f6b5ed72fa599d35de3ae" ns2:_="">
    <xsd:import namespace="d0bb5cf3-e8ef-48c9-ad1f-d0556e77abcf"/>
    <xsd:element name="properties">
      <xsd:complexType>
        <xsd:sequence>
          <xsd:element name="documentManagement">
            <xsd:complexType>
              <xsd:all>
                <xsd:element ref="ns2:DraftingReque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b5cf3-e8ef-48c9-ad1f-d0556e77abcf" elementFormDefault="qualified">
    <xsd:import namespace="http://schemas.microsoft.com/office/2006/documentManagement/types"/>
    <xsd:import namespace="http://schemas.microsoft.com/office/infopath/2007/PartnerControls"/>
    <xsd:element name="DraftingRequestID" ma:index="8" nillable="true" ma:displayName="DraftingRequestID" ma:internalName="DraftingRequest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DraftingRequestID xmlns="d0bb5cf3-e8ef-48c9-ad1f-d0556e77abcf">79687</DraftingRequestI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90A4A-F8E4-4E71-8A2B-22BBCE9ACFFB}">
  <ds:schemaRefs>
    <ds:schemaRef ds:uri="http://schemas.microsoft.com/sharepoint/v3/contenttype/forms"/>
  </ds:schemaRefs>
</ds:datastoreItem>
</file>

<file path=customXml/itemProps2.xml><?xml version="1.0" encoding="utf-8"?>
<ds:datastoreItem xmlns:ds="http://schemas.openxmlformats.org/officeDocument/2006/customXml" ds:itemID="{0630C4D5-C119-4A54-BE6D-88F911C1A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b5cf3-e8ef-48c9-ad1f-d0556e77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A99CF7-0879-472A-93C7-163F40E0394A}">
  <ds:schemaRefs>
    <ds:schemaRef ds:uri="http://schemas.microsoft.com/office/infopath/2007/PartnerControls"/>
    <ds:schemaRef ds:uri="http://purl.org/dc/elements/1.1/"/>
    <ds:schemaRef ds:uri="http://www.w3.org/XML/1998/namespace"/>
    <ds:schemaRef ds:uri="http://schemas.microsoft.com/office/2006/metadata/properties"/>
    <ds:schemaRef ds:uri="d0bb5cf3-e8ef-48c9-ad1f-d0556e77abcf"/>
    <ds:schemaRef ds:uri="http://purl.org/dc/terms/"/>
    <ds:schemaRef ds:uri="http://schemas.microsoft.com/office/2006/documentManagement/typ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5CF35B63-3B97-42E6-9BA3-75D2DFF90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General Bill</vt:lpstr>
    </vt:vector>
  </TitlesOfParts>
  <Company>Florida House of Representatives</Company>
  <LinksUpToDate>false</LinksUpToDate>
  <CharactersWithSpaces>5484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Bill</dc:title>
  <dc:creator>House Bill Drafting Services</dc:creator>
  <cp:keywords>Bill</cp:keywords>
  <dc:description>General bill.</dc:description>
  <cp:lastModifiedBy>Tuck, Kaylee</cp:lastModifiedBy>
  <cp:revision>1</cp:revision>
  <dcterms:created xsi:type="dcterms:W3CDTF">2021-08-25T20:40:47Z</dcterms:created>
  <dcterms:modified xsi:type="dcterms:W3CDTF">2021-08-25T20:40:47Z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0x0101000DCA02889D8C864E80FA7C553BACBFB4</vt:lpwstr>
  </property>
</Properties>
</file>