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LegislativeDocument"/>
        <w:id w:val="237673424"/>
      </w:sdtPr>
      <w:sdtEndPr/>
      <w:sdtContent>
        <w:sdt>
          <w:sdtPr>
            <w:alias w:val="Bill"/>
            <w:id w:val="-429652007"/>
          </w:sdtPr>
          <w:sdtEndPr/>
          <w:sdtContent>
            <w:sdt>
              <w:sdtPr>
                <w:alias w:val="Title"/>
                <w:id w:val="-704708309"/>
              </w:sdtPr>
              <w:sdtEndPr/>
              <w:sdtContent>
                <w:sdt>
                  <w:sdtPr>
                    <w:alias w:val="TitleLine"/>
                    <w:id w:val="1926764040"/>
                  </w:sdtPr>
                  <w:sdtEndPr/>
                  <w:sdtContent>
                    <w:p w14:paraId="1FB19841" w14:textId="77777777" w:rsidR="00B47F30" w:rsidRDefault="00B47F30" w:rsidP="00141798">
                      <w:pPr>
                        <w:pStyle w:val="AlignCenter"/>
                      </w:pPr>
                      <w:r>
                        <w:t>A bill to be entitled</w:t>
                      </w:r>
                    </w:p>
                  </w:sdtContent>
                </w:sdt>
                <w:sdt>
                  <w:sdtPr>
                    <w:alias w:val="TitleText"/>
                    <w:id w:val="240445603"/>
                  </w:sdtPr>
                  <w:sdtEndPr/>
                  <w:sdtContent>
                    <w:p w14:paraId="7B2AC6AF" w14:textId="77777777" w:rsidR="00B47F30" w:rsidRDefault="00B47F30" w:rsidP="00141798">
                      <w:pPr>
                        <w:pStyle w:val="BlockFlushLeft"/>
                      </w:pPr>
                      <w:r>
                        <w:t xml:space="preserve">An act relating to the Uniform Commercial Code; amending ss. 679.4061 and 679.4081, F.S.; providing that certain restrictions on the effectiveness of terms in specified agreements and the effectiveness of certain rules of law, statutes, or regulations related to the discharge of account debtors and certain restrictions on the assignment of promissory notes, health-care-insurance receivables, and certain general intangibles, respectively, do not apply </w:t>
                      </w:r>
                      <w:r w:rsidRPr="00386575">
                        <w:t>to a security interest in an ownership interest in a general partnership, a limited partnership, or a limited liability company</w:t>
                      </w:r>
                      <w:r>
                        <w:t>; conforming provisions to changes made by the act; providing an effective date.</w:t>
                      </w:r>
                    </w:p>
                  </w:sdtContent>
                </w:sdt>
              </w:sdtContent>
            </w:sdt>
            <w:sdt>
              <w:sdtPr>
                <w:alias w:val="Preamble"/>
                <w:id w:val="170838745"/>
              </w:sdtPr>
              <w:sdtEndPr/>
              <w:sdtContent>
                <w:p w14:paraId="331515F2" w14:textId="77777777" w:rsidR="00B47F30" w:rsidRDefault="00B47F30" w:rsidP="00141798">
                  <w:pPr>
                    <w:pStyle w:val="ParagraphIndent"/>
                  </w:pPr>
                  <w:r>
                    <w:t xml:space="preserve"> </w:t>
                  </w:r>
                </w:p>
              </w:sdtContent>
            </w:sdt>
            <w:sdt>
              <w:sdtPr>
                <w:alias w:val="ERClause"/>
                <w:id w:val="-1885022366"/>
              </w:sdtPr>
              <w:sdtEndPr/>
              <w:sdtContent>
                <w:p w14:paraId="4AF7ADD2" w14:textId="77777777" w:rsidR="00B47F30" w:rsidRDefault="00B47F30" w:rsidP="00141798">
                  <w:pPr>
                    <w:pStyle w:val="ParagraphFlushLeft"/>
                  </w:pPr>
                  <w:r>
                    <w:t>Be It Enacted by the Legislature of the State of Florida:</w:t>
                  </w:r>
                </w:p>
              </w:sdtContent>
            </w:sdt>
            <w:p w14:paraId="1AD42104" w14:textId="77777777" w:rsidR="00B47F30" w:rsidRDefault="00B47F30" w:rsidP="00141798"/>
            <w:sdt>
              <w:sdtPr>
                <w:alias w:val="Body"/>
                <w:id w:val="-2036569812"/>
              </w:sdtPr>
              <w:sdtEndPr/>
              <w:sdtContent>
                <w:sdt>
                  <w:sdtPr>
                    <w:alias w:val="BillSection"/>
                    <w:id w:val="-940912589"/>
                  </w:sdtPr>
                  <w:sdtEndPr/>
                  <w:sdtContent>
                    <w:p w14:paraId="5703541E" w14:textId="77777777" w:rsidR="00B47F30" w:rsidRDefault="00B47F30" w:rsidP="00141798">
                      <w:pPr>
                        <w:pStyle w:val="ParagraphIndent"/>
                      </w:pPr>
                      <w:r>
                        <w:t>Section 1. Subsections (4) and (6) of section 679.4061, Florida Statutes, are amended, and subsection (12) is added to that section, to read:</w:t>
                      </w:r>
                    </w:p>
                    <w:p w14:paraId="35BEEF8C" w14:textId="77777777" w:rsidR="00B47F30" w:rsidRDefault="00B47F30" w:rsidP="00141798">
                      <w:pPr>
                        <w:pStyle w:val="ParagraphIndent"/>
                      </w:pPr>
                      <w:r>
                        <w:t>679.4061 Discharge of account debtor; notification of assignment; identification and proof of assignment; restrictions on assignment of accounts, chattel paper, payment intangibles, and promissory notes ineffective.—</w:t>
                      </w:r>
                    </w:p>
                    <w:p w14:paraId="78F88FDE" w14:textId="77777777" w:rsidR="00B47F30" w:rsidRDefault="00B47F30" w:rsidP="00141798">
                      <w:pPr>
                        <w:pStyle w:val="ParagraphIndent"/>
                      </w:pPr>
                      <w:r>
                        <w:t xml:space="preserve">(4) Except as otherwise provided in </w:t>
                      </w:r>
                      <w:r>
                        <w:rPr>
                          <w:rStyle w:val="Add"/>
                        </w:rPr>
                        <w:t>subsections (5) and (12)</w:t>
                      </w:r>
                      <w:r>
                        <w:t xml:space="preserve"> </w:t>
                      </w:r>
                      <w:r w:rsidRPr="00C40DCC">
                        <w:rPr>
                          <w:rStyle w:val="Delete"/>
                        </w:rPr>
                        <w:t>subsection (5)</w:t>
                      </w:r>
                      <w:r>
                        <w:t xml:space="preserve"> and ss. 680.303 and 679.4071, and subject to subsection (8), a term in an agreement between an account debtor and an assignor or in a promissory note is ineffective to the extent that it:</w:t>
                      </w:r>
                    </w:p>
                    <w:p w14:paraId="72B438D2" w14:textId="77777777" w:rsidR="00B47F30" w:rsidRDefault="00B47F30" w:rsidP="00141798">
                      <w:pPr>
                        <w:pStyle w:val="ParagraphIndent"/>
                      </w:pPr>
                      <w:r>
                        <w:lastRenderedPageBreak/>
                        <w:t>(a) Prohibits,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14:paraId="06F4D631" w14:textId="77777777" w:rsidR="00B47F30" w:rsidRDefault="00B47F30" w:rsidP="00141798">
                      <w:pPr>
                        <w:pStyle w:val="ParagraphIndent"/>
                      </w:pPr>
                      <w:r>
                        <w:t>(b) Provides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14:paraId="79C9B9B0" w14:textId="77777777" w:rsidR="00B47F30" w:rsidRDefault="00B47F30" w:rsidP="00141798">
                      <w:pPr>
                        <w:pStyle w:val="ParagraphIndent"/>
                      </w:pPr>
                      <w:r>
                        <w:t xml:space="preserve">(6) Except as otherwise provided in </w:t>
                      </w:r>
                      <w:r>
                        <w:rPr>
                          <w:rStyle w:val="Add"/>
                        </w:rPr>
                        <w:t>subsection (12) and</w:t>
                      </w:r>
                      <w:r>
                        <w:t xml:space="preserve"> ss. 680.303 and 679.4071</w:t>
                      </w:r>
                      <w:r>
                        <w:rPr>
                          <w:rStyle w:val="Add"/>
                        </w:rPr>
                        <w:t>,</w:t>
                      </w:r>
                      <w:r>
                        <w:t xml:space="preserve"> and subject to subsections (8) and (9),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14:paraId="4AE5955D" w14:textId="77777777" w:rsidR="00B47F30" w:rsidRDefault="00B47F30" w:rsidP="00141798">
                      <w:pPr>
                        <w:pStyle w:val="ParagraphIndent"/>
                      </w:pPr>
                      <w:r>
                        <w:t>(a) Prohibits, restricts, or requires the consent of the government, governmental body or official, or account debtor to the assignment or transfer of, or the creation, attachment, perfection, or enforcement of a security interest in the account or chattel paper; or</w:t>
                      </w:r>
                    </w:p>
                    <w:p w14:paraId="649FF783" w14:textId="77777777" w:rsidR="00B47F30" w:rsidRDefault="00B47F30" w:rsidP="00141798">
                      <w:pPr>
                        <w:pStyle w:val="ParagraphIndent"/>
                      </w:pPr>
                      <w:r>
                        <w:t xml:space="preserve">(b) Provides that the assignment or transfer or the creation, attachment, perfection, or enforcement of the security interest may give rise to a default, breach, right of recoupment, claim, defense, termination, right of termination, </w:t>
                      </w:r>
                      <w:r>
                        <w:lastRenderedPageBreak/>
                        <w:t>or remedy under the account or chattel paper.</w:t>
                      </w:r>
                    </w:p>
                    <w:p w14:paraId="67E7378D" w14:textId="77777777" w:rsidR="00B47F30" w:rsidRDefault="00B47F30" w:rsidP="00141798">
                      <w:pPr>
                        <w:pStyle w:val="ParagraphIndent"/>
                      </w:pPr>
                      <w:r>
                        <w:rPr>
                          <w:rStyle w:val="Add"/>
                        </w:rPr>
                        <w:t>(12)</w:t>
                      </w:r>
                      <w:r>
                        <w:rPr>
                          <w:rStyle w:val="Add"/>
                        </w:rPr>
                        <w:t> </w:t>
                      </w:r>
                      <w:r>
                        <w:rPr>
                          <w:rStyle w:val="Add"/>
                        </w:rPr>
                        <w:t>Subsections (4), (6), and (11) do not apply to a security interest in an ownership interest in a general partnership, a limited partnership, or a limited liability company.</w:t>
                      </w:r>
                    </w:p>
                  </w:sdtContent>
                </w:sdt>
                <w:sdt>
                  <w:sdtPr>
                    <w:alias w:val="BillSection"/>
                    <w:id w:val="-1976985385"/>
                  </w:sdtPr>
                  <w:sdtEndPr/>
                  <w:sdtContent>
                    <w:p w14:paraId="2C4B09B2" w14:textId="77777777" w:rsidR="00B47F30" w:rsidRDefault="00B47F30" w:rsidP="00141798">
                      <w:pPr>
                        <w:pStyle w:val="ParagraphIndent"/>
                      </w:pPr>
                      <w:r>
                        <w:t>Section 2. Subsections (1) and (3) of section 679.4081, Florida Statutes, are amended, and subsection (8) is added to that section, to read:</w:t>
                      </w:r>
                    </w:p>
                    <w:p w14:paraId="55BFB39A" w14:textId="77777777" w:rsidR="00B47F30" w:rsidRDefault="00B47F30" w:rsidP="00141798">
                      <w:pPr>
                        <w:pStyle w:val="ParagraphIndent"/>
                      </w:pPr>
                      <w:r>
                        <w:t>679.4081 Restrictions on assignment of promissory notes, health-care-insurance receivables, and certain general intangibles ineffective.—</w:t>
                      </w:r>
                    </w:p>
                    <w:p w14:paraId="3659EECA" w14:textId="77777777" w:rsidR="00B47F30" w:rsidRDefault="00B47F30" w:rsidP="00141798">
                      <w:pPr>
                        <w:pStyle w:val="ParagraphIndent"/>
                      </w:pPr>
                      <w:r>
                        <w:t xml:space="preserve">(1) Except as otherwise provided in </w:t>
                      </w:r>
                      <w:r>
                        <w:rPr>
                          <w:rStyle w:val="Add"/>
                        </w:rPr>
                        <w:t>subsections (2) and (8)</w:t>
                      </w:r>
                      <w:r>
                        <w:t xml:space="preserve"> </w:t>
                      </w:r>
                      <w:r w:rsidRPr="00CF51CD">
                        <w:rPr>
                          <w:rStyle w:val="Delete"/>
                        </w:rPr>
                        <w:t>subsection (2)</w:t>
                      </w:r>
                      <w:r>
                        <w:t>,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14:paraId="332A9F0A" w14:textId="77777777" w:rsidR="00B47F30" w:rsidRDefault="00B47F30" w:rsidP="00141798">
                      <w:pPr>
                        <w:pStyle w:val="ParagraphIndent"/>
                      </w:pPr>
                      <w:r>
                        <w:t>(a) Would impair the creation, attachment, or perfection of a security interest; or</w:t>
                      </w:r>
                    </w:p>
                    <w:p w14:paraId="05240C71" w14:textId="77777777" w:rsidR="00B47F30" w:rsidRDefault="00B47F30" w:rsidP="00141798">
                      <w:pPr>
                        <w:pStyle w:val="ParagraphIndent"/>
                      </w:pPr>
                      <w:r>
                        <w:t>(b) Provides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52FDFB4E" w14:textId="77777777" w:rsidR="00B47F30" w:rsidRDefault="00B47F30" w:rsidP="00141798">
                      <w:pPr>
                        <w:pStyle w:val="ParagraphIndent"/>
                      </w:pPr>
                      <w:r>
                        <w:t>(3) </w:t>
                      </w:r>
                      <w:r>
                        <w:rPr>
                          <w:rStyle w:val="Add"/>
                        </w:rPr>
                        <w:t>Except as otherwise provided in subsection (8),</w:t>
                      </w:r>
                      <w:r>
                        <w:t xml:space="preserve">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14:paraId="749EB846" w14:textId="77777777" w:rsidR="00B47F30" w:rsidRDefault="00B47F30" w:rsidP="00141798">
                      <w:pPr>
                        <w:pStyle w:val="ParagraphIndent"/>
                      </w:pPr>
                      <w:r>
                        <w:t>(a) Would impair the creation, attachment, or perfection of a security interest; or</w:t>
                      </w:r>
                    </w:p>
                    <w:p w14:paraId="08104693" w14:textId="77777777" w:rsidR="00B47F30" w:rsidRDefault="00B47F30" w:rsidP="00141798">
                      <w:pPr>
                        <w:pStyle w:val="ParagraphIndent"/>
                      </w:pPr>
                      <w:r>
                        <w:t>(b) Provides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737033AA" w14:textId="77777777" w:rsidR="00B47F30" w:rsidRDefault="00B47F30" w:rsidP="00141798">
                      <w:pPr>
                        <w:pStyle w:val="ParagraphIndent"/>
                      </w:pPr>
                      <w:r>
                        <w:rPr>
                          <w:rStyle w:val="Add"/>
                        </w:rPr>
                        <w:t>(8)</w:t>
                      </w:r>
                      <w:r>
                        <w:rPr>
                          <w:rStyle w:val="Add"/>
                        </w:rPr>
                        <w:t> </w:t>
                      </w:r>
                      <w:r>
                        <w:rPr>
                          <w:rStyle w:val="Add"/>
                        </w:rPr>
                        <w:t>This section does not apply to a security interest in an ownership interest in a general partnership, a limited partnership, or a limited liability company.</w:t>
                      </w:r>
                    </w:p>
                  </w:sdtContent>
                </w:sdt>
                <w:sdt>
                  <w:sdtPr>
                    <w:alias w:val="BillSection"/>
                    <w:id w:val="-1063258986"/>
                  </w:sdtPr>
                  <w:sdtEndPr/>
                  <w:sdtContent>
                    <w:p w14:paraId="327AFECA" w14:textId="77777777" w:rsidR="00B47F30" w:rsidRDefault="00B47F30" w:rsidP="00141798">
                      <w:pPr>
                        <w:pStyle w:val="ParagraphIndent"/>
                      </w:pPr>
                      <w:r>
                        <w:t>Section 3. </w:t>
                      </w:r>
                      <w:sdt>
                        <w:sdtPr>
                          <w:alias w:val="EffectiveDate"/>
                          <w:id w:val="-88317072"/>
                        </w:sdtPr>
                        <w:sdtEndPr/>
                        <w:sdtContent>
                          <w:r>
                            <w:t>This act shall take effect July 1, 2022.</w:t>
                          </w:r>
                        </w:sdtContent>
                      </w:sdt>
                    </w:p>
                  </w:sdtContent>
                </w:sdt>
              </w:sdtContent>
            </w:sdt>
          </w:sdtContent>
        </w:sdt>
      </w:sdtContent>
    </w:sdt>
    <w:sectPr w:rsidR="00B47F30" w:rsidSect="00525175">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D0DE" w14:textId="77777777" w:rsidR="00960B72" w:rsidRDefault="00960B72" w:rsidP="00B9357A">
      <w:pPr>
        <w:spacing w:line="240" w:lineRule="auto"/>
      </w:pPr>
      <w:r>
        <w:separator/>
      </w:r>
    </w:p>
  </w:endnote>
  <w:endnote w:type="continuationSeparator" w:id="0">
    <w:p w14:paraId="581923BB" w14:textId="77777777" w:rsidR="00960B72" w:rsidRDefault="00960B72"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DB6" w14:textId="77777777" w:rsidR="00B9357A" w:rsidRDefault="00B9357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3F79" w14:textId="6ADF7C8F" w:rsidR="00B47F30" w:rsidRDefault="00B47F30"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sidR="0017410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74105">
      <w:rPr>
        <w:noProof/>
      </w:rPr>
      <w:t>1</w:t>
    </w:r>
    <w:r>
      <w:rPr>
        <w:noProof/>
      </w:rPr>
      <w:fldChar w:fldCharType="end"/>
    </w:r>
    <w:r>
      <w:rPr>
        <w:noProof/>
      </w:rPr>
      <w:tab/>
    </w:r>
  </w:p>
  <w:p w14:paraId="6E4CE7C9" w14:textId="77777777" w:rsidR="00B47F30" w:rsidRDefault="00B47F30" w:rsidP="006E04C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DBA" w14:textId="77777777" w:rsidR="00B9357A" w:rsidRDefault="00B9357A">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A4A9" w14:textId="77777777" w:rsidR="00960B72" w:rsidRDefault="00960B72" w:rsidP="00B9357A">
      <w:pPr>
        <w:spacing w:line="240" w:lineRule="auto"/>
      </w:pPr>
      <w:r>
        <w:separator/>
      </w:r>
    </w:p>
  </w:footnote>
  <w:footnote w:type="continuationSeparator" w:id="0">
    <w:p w14:paraId="71F7618C" w14:textId="77777777" w:rsidR="00960B72" w:rsidRDefault="00960B72"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DB1" w14:textId="77777777" w:rsidR="00B9357A" w:rsidRDefault="00B9357A">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rPr>
      <w:alias w:val="BillHeader"/>
      <w:tag w:val="BillHeader"/>
      <w:id w:val="-1490248393"/>
    </w:sdtPr>
    <w:sdtEndPr>
      <w:rPr>
        <w:b w:val="0"/>
      </w:rPr>
    </w:sdtEndPr>
    <w:sdtContent>
      <w:p w14:paraId="2B058259" w14:textId="77777777" w:rsidR="00B47F30" w:rsidRDefault="00B47F30" w:rsidP="00301EB9">
        <w:pPr>
          <w:pStyle w:val="ParagraphFlushLeftLeaderSpaces"/>
          <w:spacing w:line="240" w:lineRule="auto"/>
          <w:jc w:val="right"/>
          <w:rPr>
            <w:noProof/>
          </w:rPr>
        </w:pPr>
        <w:r w:rsidRPr="00C77C56">
          <w:rPr>
            <w:b/>
            <w:noProof/>
          </w:rPr>
          <w:t>Florida Senate</w:t>
        </w:r>
        <w:r>
          <w:rPr>
            <w:noProof/>
          </w:rPr>
          <w:t xml:space="preserve"> - </w:t>
        </w:r>
        <w:sdt>
          <w:sdtPr>
            <w:rPr>
              <w:noProof/>
            </w:rPr>
            <w:alias w:val="SessionYear"/>
            <w:tag w:val="SessionYear"/>
            <w:id w:val="2048028592"/>
          </w:sdtPr>
          <w:sdtEndPr/>
          <w:sdtContent>
            <w:r w:rsidRPr="00B47F30">
              <w:rPr>
                <w:b/>
                <w:noProof/>
              </w:rPr>
              <w:t>2022</w:t>
            </w:r>
          </w:sdtContent>
        </w:sdt>
        <w:r>
          <w:rPr>
            <w:noProof/>
          </w:rPr>
          <w:tab/>
        </w:r>
        <w:sdt>
          <w:sdtPr>
            <w:rPr>
              <w:noProof/>
            </w:rPr>
            <w:alias w:val="BillDisplayName"/>
            <w:tag w:val="BillDisplayName"/>
            <w:id w:val="-1255212305"/>
            <w:placeholder>
              <w:docPart w:val="1FF7F9CE2C954191BCBD6E40C7E41E22"/>
            </w:placeholder>
            <w:showingPlcHdr/>
          </w:sdtPr>
          <w:sdtEndPr/>
          <w:sdtContent>
            <w:r>
              <w:rPr>
                <w:noProof/>
              </w:rPr>
              <w:br/>
            </w:r>
            <w:r>
              <w:rPr>
                <w:noProof/>
              </w:rPr>
              <w:br/>
            </w:r>
          </w:sdtContent>
        </w:sdt>
      </w:p>
      <w:sdt>
        <w:sdtPr>
          <w:rPr>
            <w:noProof/>
          </w:rPr>
          <w:alias w:val="BillBarcode"/>
          <w:tag w:val="BillBarcode"/>
          <w:id w:val="1715068490"/>
        </w:sdtPr>
        <w:sdtEndPr/>
        <w:sdtContent>
          <w:p w14:paraId="0D664C34" w14:textId="77777777" w:rsidR="00B47F30" w:rsidRDefault="00B47F30" w:rsidP="00301EB9">
            <w:pPr>
              <w:pStyle w:val="ParagraphFlushLeftLeaderSpaces"/>
              <w:spacing w:line="240" w:lineRule="auto"/>
              <w:rPr>
                <w:noProof/>
              </w:rPr>
            </w:pPr>
            <w:r>
              <w:rPr>
                <w:noProof/>
              </w:rPr>
              <w:t xml:space="preserve"> </w:t>
            </w:r>
          </w:p>
        </w:sdtContent>
      </w:sdt>
      <w:sdt>
        <w:sdtPr>
          <w:rPr>
            <w:noProof/>
          </w:rPr>
          <w:alias w:val="Introducers"/>
          <w:tag w:val="Introducers"/>
          <w:id w:val="-1713800856"/>
        </w:sdtPr>
        <w:sdtEndPr/>
        <w:sdtContent>
          <w:p w14:paraId="28861F63" w14:textId="77777777" w:rsidR="00B47F30" w:rsidRDefault="00B47F30" w:rsidP="00301EB9">
            <w:pPr>
              <w:pStyle w:val="ParagraphFlushLeftLeaderSpaces"/>
              <w:tabs>
                <w:tab w:val="clear" w:pos="9360"/>
                <w:tab w:val="left" w:pos="810"/>
              </w:tabs>
              <w:spacing w:line="240" w:lineRule="auto"/>
              <w:rPr>
                <w:noProof/>
              </w:rPr>
            </w:pPr>
            <w:r>
              <w:rPr>
                <w:noProof/>
              </w:rPr>
              <w:tab/>
            </w:r>
            <w:r>
              <w:rPr>
                <w:noProof/>
              </w:rPr>
              <w:br/>
            </w:r>
            <w:r>
              <w:rPr>
                <w:noProof/>
              </w:rPr>
              <w:br/>
            </w:r>
            <w:r>
              <w:rPr>
                <w:noProof/>
              </w:rPr>
              <w:br/>
            </w:r>
            <w:r>
              <w:rPr>
                <w:noProof/>
              </w:rPr>
              <w:br/>
            </w:r>
          </w:p>
        </w:sdtContent>
      </w:sdt>
      <w:p w14:paraId="3C6EF128" w14:textId="77777777" w:rsidR="00B47F30" w:rsidRDefault="00174105" w:rsidP="00301EB9">
        <w:pPr>
          <w:pStyle w:val="ParagraphFlushLeftLeaderSpaces"/>
          <w:spacing w:line="240" w:lineRule="auto"/>
        </w:pPr>
        <w:sdt>
          <w:sdtPr>
            <w:rPr>
              <w:noProof/>
            </w:rPr>
            <w:alias w:val="DraftNumber"/>
            <w:tag w:val="DraftNumber"/>
            <w:id w:val="704216484"/>
          </w:sdtPr>
          <w:sdtEndPr/>
          <w:sdtContent>
            <w:r w:rsidR="00B47F30">
              <w:rPr>
                <w:noProof/>
              </w:rPr>
              <w:t>31-00115-22</w:t>
            </w:r>
          </w:sdtContent>
        </w:sdt>
        <w:r w:rsidR="00B47F30">
          <w:rPr>
            <w:noProof/>
          </w:rPr>
          <w:tab/>
        </w:r>
        <w:sdt>
          <w:sdtPr>
            <w:rPr>
              <w:noProof/>
            </w:rPr>
            <w:alias w:val="BillBarcodeNumber"/>
            <w:tag w:val="BillBarcodeNumber"/>
            <w:id w:val="-1923174863"/>
            <w:placeholder>
              <w:docPart w:val="2E58D7898E01489A890A46FE67C29C4B"/>
            </w:placeholder>
            <w:showingPlcHdr/>
          </w:sdtPr>
          <w:sdtEndPr/>
          <w:sdtContent>
            <w:r w:rsidR="00B47F30">
              <w:rPr>
                <w:noProof/>
              </w:rPr>
              <w:t xml:space="preserve"> </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3DB9" w14:textId="77777777" w:rsidR="00B9357A" w:rsidRDefault="00B9357A">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5A"/>
    <w:rsid w:val="00002C8B"/>
    <w:rsid w:val="00006DE4"/>
    <w:rsid w:val="000071E5"/>
    <w:rsid w:val="00007330"/>
    <w:rsid w:val="00022318"/>
    <w:rsid w:val="000259C9"/>
    <w:rsid w:val="0003228F"/>
    <w:rsid w:val="00033E97"/>
    <w:rsid w:val="000553C4"/>
    <w:rsid w:val="00071006"/>
    <w:rsid w:val="000835AE"/>
    <w:rsid w:val="00083623"/>
    <w:rsid w:val="00085836"/>
    <w:rsid w:val="00090745"/>
    <w:rsid w:val="00090916"/>
    <w:rsid w:val="000B3BA7"/>
    <w:rsid w:val="000E72D2"/>
    <w:rsid w:val="000F1859"/>
    <w:rsid w:val="000F7874"/>
    <w:rsid w:val="00107658"/>
    <w:rsid w:val="00112CCB"/>
    <w:rsid w:val="0011419A"/>
    <w:rsid w:val="00120BAA"/>
    <w:rsid w:val="00123EAD"/>
    <w:rsid w:val="001359DD"/>
    <w:rsid w:val="00137989"/>
    <w:rsid w:val="001416FC"/>
    <w:rsid w:val="00141E26"/>
    <w:rsid w:val="0014428F"/>
    <w:rsid w:val="001465FB"/>
    <w:rsid w:val="00160B17"/>
    <w:rsid w:val="0016586C"/>
    <w:rsid w:val="00170784"/>
    <w:rsid w:val="00174105"/>
    <w:rsid w:val="001770EF"/>
    <w:rsid w:val="00195839"/>
    <w:rsid w:val="001D3AE6"/>
    <w:rsid w:val="001E66E1"/>
    <w:rsid w:val="001E73A6"/>
    <w:rsid w:val="002157E5"/>
    <w:rsid w:val="00223E65"/>
    <w:rsid w:val="002342E5"/>
    <w:rsid w:val="00237E1B"/>
    <w:rsid w:val="00245616"/>
    <w:rsid w:val="00254648"/>
    <w:rsid w:val="00254D66"/>
    <w:rsid w:val="00255844"/>
    <w:rsid w:val="002858CA"/>
    <w:rsid w:val="002B33D8"/>
    <w:rsid w:val="002F2907"/>
    <w:rsid w:val="002F607F"/>
    <w:rsid w:val="003026BB"/>
    <w:rsid w:val="00310072"/>
    <w:rsid w:val="00315353"/>
    <w:rsid w:val="00342FA9"/>
    <w:rsid w:val="00350072"/>
    <w:rsid w:val="00352A16"/>
    <w:rsid w:val="00356CFD"/>
    <w:rsid w:val="0036594E"/>
    <w:rsid w:val="00383127"/>
    <w:rsid w:val="00386575"/>
    <w:rsid w:val="00386ECC"/>
    <w:rsid w:val="003A6D46"/>
    <w:rsid w:val="003B1287"/>
    <w:rsid w:val="003B77E4"/>
    <w:rsid w:val="003B7DB1"/>
    <w:rsid w:val="003C05EE"/>
    <w:rsid w:val="003C4809"/>
    <w:rsid w:val="003D4B8D"/>
    <w:rsid w:val="003E16A1"/>
    <w:rsid w:val="003E1909"/>
    <w:rsid w:val="003F4E19"/>
    <w:rsid w:val="00430EDD"/>
    <w:rsid w:val="00432942"/>
    <w:rsid w:val="004333CD"/>
    <w:rsid w:val="004511D8"/>
    <w:rsid w:val="00452FE0"/>
    <w:rsid w:val="00457BCD"/>
    <w:rsid w:val="00475C53"/>
    <w:rsid w:val="00494EA6"/>
    <w:rsid w:val="00503D08"/>
    <w:rsid w:val="00507C44"/>
    <w:rsid w:val="00507FE6"/>
    <w:rsid w:val="005134B3"/>
    <w:rsid w:val="00525175"/>
    <w:rsid w:val="00547E0E"/>
    <w:rsid w:val="00563EE9"/>
    <w:rsid w:val="005946C4"/>
    <w:rsid w:val="0059630E"/>
    <w:rsid w:val="005A695B"/>
    <w:rsid w:val="005C6FB1"/>
    <w:rsid w:val="005D2BEF"/>
    <w:rsid w:val="005D32A1"/>
    <w:rsid w:val="005F006F"/>
    <w:rsid w:val="00615243"/>
    <w:rsid w:val="00631339"/>
    <w:rsid w:val="006355C7"/>
    <w:rsid w:val="00636B11"/>
    <w:rsid w:val="006422FA"/>
    <w:rsid w:val="00643376"/>
    <w:rsid w:val="00645B78"/>
    <w:rsid w:val="00673760"/>
    <w:rsid w:val="0067796A"/>
    <w:rsid w:val="00686083"/>
    <w:rsid w:val="006A3C38"/>
    <w:rsid w:val="006B5233"/>
    <w:rsid w:val="006D0609"/>
    <w:rsid w:val="006D2477"/>
    <w:rsid w:val="006E04C7"/>
    <w:rsid w:val="006E1B09"/>
    <w:rsid w:val="006E2310"/>
    <w:rsid w:val="006F4CEC"/>
    <w:rsid w:val="00707A8B"/>
    <w:rsid w:val="00712234"/>
    <w:rsid w:val="0071721F"/>
    <w:rsid w:val="00720059"/>
    <w:rsid w:val="00725EE2"/>
    <w:rsid w:val="00727C4C"/>
    <w:rsid w:val="007310BA"/>
    <w:rsid w:val="00732799"/>
    <w:rsid w:val="00741889"/>
    <w:rsid w:val="007515AE"/>
    <w:rsid w:val="00755746"/>
    <w:rsid w:val="00765D3E"/>
    <w:rsid w:val="007717A5"/>
    <w:rsid w:val="00782ABD"/>
    <w:rsid w:val="00790DA5"/>
    <w:rsid w:val="007D569F"/>
    <w:rsid w:val="007E26C5"/>
    <w:rsid w:val="007F7B12"/>
    <w:rsid w:val="0083491D"/>
    <w:rsid w:val="00854F59"/>
    <w:rsid w:val="00856C5F"/>
    <w:rsid w:val="008B12FF"/>
    <w:rsid w:val="008B3964"/>
    <w:rsid w:val="008B39D0"/>
    <w:rsid w:val="008B5257"/>
    <w:rsid w:val="008C1B4E"/>
    <w:rsid w:val="008D589D"/>
    <w:rsid w:val="008E4D18"/>
    <w:rsid w:val="009152A2"/>
    <w:rsid w:val="00915EA0"/>
    <w:rsid w:val="009205BA"/>
    <w:rsid w:val="009252B8"/>
    <w:rsid w:val="00941DE8"/>
    <w:rsid w:val="0094735A"/>
    <w:rsid w:val="009534E4"/>
    <w:rsid w:val="00954893"/>
    <w:rsid w:val="00960B72"/>
    <w:rsid w:val="00966B22"/>
    <w:rsid w:val="009924AC"/>
    <w:rsid w:val="00993743"/>
    <w:rsid w:val="00994B03"/>
    <w:rsid w:val="009A2370"/>
    <w:rsid w:val="009B1D10"/>
    <w:rsid w:val="009C03B2"/>
    <w:rsid w:val="009C6175"/>
    <w:rsid w:val="009E006B"/>
    <w:rsid w:val="009F0403"/>
    <w:rsid w:val="009F2046"/>
    <w:rsid w:val="009F43E5"/>
    <w:rsid w:val="00A06D4A"/>
    <w:rsid w:val="00A1044A"/>
    <w:rsid w:val="00A13436"/>
    <w:rsid w:val="00A76CBB"/>
    <w:rsid w:val="00A8097F"/>
    <w:rsid w:val="00AB157F"/>
    <w:rsid w:val="00AE024B"/>
    <w:rsid w:val="00AE3C98"/>
    <w:rsid w:val="00AF2900"/>
    <w:rsid w:val="00AF66E4"/>
    <w:rsid w:val="00B40CB2"/>
    <w:rsid w:val="00B46115"/>
    <w:rsid w:val="00B47F30"/>
    <w:rsid w:val="00B63CAD"/>
    <w:rsid w:val="00B72F83"/>
    <w:rsid w:val="00B83C8A"/>
    <w:rsid w:val="00B9357A"/>
    <w:rsid w:val="00BC51AC"/>
    <w:rsid w:val="00C14E4F"/>
    <w:rsid w:val="00C22691"/>
    <w:rsid w:val="00C35CFF"/>
    <w:rsid w:val="00C3650F"/>
    <w:rsid w:val="00C40DCC"/>
    <w:rsid w:val="00C64184"/>
    <w:rsid w:val="00C76985"/>
    <w:rsid w:val="00C77C56"/>
    <w:rsid w:val="00C92D89"/>
    <w:rsid w:val="00CA238E"/>
    <w:rsid w:val="00CB44E6"/>
    <w:rsid w:val="00CD715B"/>
    <w:rsid w:val="00CE2C9B"/>
    <w:rsid w:val="00CF105C"/>
    <w:rsid w:val="00CF194B"/>
    <w:rsid w:val="00CF51CD"/>
    <w:rsid w:val="00CF73CF"/>
    <w:rsid w:val="00D0290E"/>
    <w:rsid w:val="00D050ED"/>
    <w:rsid w:val="00D05AC6"/>
    <w:rsid w:val="00D201EA"/>
    <w:rsid w:val="00D3004D"/>
    <w:rsid w:val="00D34C7B"/>
    <w:rsid w:val="00D47019"/>
    <w:rsid w:val="00D57CDE"/>
    <w:rsid w:val="00D80E01"/>
    <w:rsid w:val="00D96CAF"/>
    <w:rsid w:val="00DC5207"/>
    <w:rsid w:val="00DC7791"/>
    <w:rsid w:val="00DD0D13"/>
    <w:rsid w:val="00DD5FC3"/>
    <w:rsid w:val="00DE051B"/>
    <w:rsid w:val="00DE2242"/>
    <w:rsid w:val="00DE6DD3"/>
    <w:rsid w:val="00DF1238"/>
    <w:rsid w:val="00E127AE"/>
    <w:rsid w:val="00E56465"/>
    <w:rsid w:val="00E703B1"/>
    <w:rsid w:val="00E725EB"/>
    <w:rsid w:val="00E960A3"/>
    <w:rsid w:val="00EA04F7"/>
    <w:rsid w:val="00EA6D18"/>
    <w:rsid w:val="00EB3AA4"/>
    <w:rsid w:val="00EC1581"/>
    <w:rsid w:val="00EC7985"/>
    <w:rsid w:val="00EE6B4E"/>
    <w:rsid w:val="00F20264"/>
    <w:rsid w:val="00F35690"/>
    <w:rsid w:val="00F4148D"/>
    <w:rsid w:val="00F425FE"/>
    <w:rsid w:val="00F67AB2"/>
    <w:rsid w:val="00F80AC7"/>
    <w:rsid w:val="00FA2A29"/>
    <w:rsid w:val="00FA366A"/>
    <w:rsid w:val="00FC16CD"/>
    <w:rsid w:val="00FC232D"/>
    <w:rsid w:val="00FC36F8"/>
    <w:rsid w:val="00FC3E79"/>
    <w:rsid w:val="00FD4203"/>
    <w:rsid w:val="00FD5F47"/>
    <w:rsid w:val="00FE02D3"/>
    <w:rsid w:val="00FE1203"/>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6D3DA7"/>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1">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457BCD"/>
    <w:rPr>
      <w:color w:val="808080"/>
    </w:rPr>
  </w:style>
  <w:style w:type="paragraph" w:styleId="BalloonText">
    <w:name w:val="Balloon Text"/>
    <w:basedOn w:val="Normal"/>
    <w:link w:val="BalloonTextChar"/>
    <w:uiPriority w:val="99"/>
    <w:semiHidden/>
    <w:locked/>
    <w:rsid w:val="008B52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57"/>
    <w:rPr>
      <w:rFonts w:ascii="Segoe UI" w:hAnsi="Segoe UI" w:cs="Segoe UI"/>
      <w:sz w:val="18"/>
      <w:szCs w:val="18"/>
    </w:rPr>
  </w:style>
  <w:style w:type="character" w:styleId="CommentReference">
    <w:name w:val="annotation reference"/>
    <w:basedOn w:val="DefaultParagraphFont"/>
    <w:uiPriority w:val="99"/>
    <w:semiHidden/>
    <w:locked/>
    <w:rsid w:val="00CF51CD"/>
    <w:rPr>
      <w:sz w:val="16"/>
      <w:szCs w:val="16"/>
    </w:rPr>
  </w:style>
  <w:style w:type="paragraph" w:styleId="CommentText">
    <w:name w:val="annotation text"/>
    <w:basedOn w:val="Normal"/>
    <w:link w:val="CommentTextChar"/>
    <w:uiPriority w:val="99"/>
    <w:semiHidden/>
    <w:locked/>
    <w:rsid w:val="00CF51CD"/>
    <w:pPr>
      <w:spacing w:line="240" w:lineRule="auto"/>
    </w:pPr>
    <w:rPr>
      <w:sz w:val="20"/>
      <w:szCs w:val="20"/>
    </w:rPr>
  </w:style>
  <w:style w:type="character" w:customStyle="1" w:styleId="CommentTextChar">
    <w:name w:val="Comment Text Char"/>
    <w:basedOn w:val="DefaultParagraphFont"/>
    <w:link w:val="CommentText"/>
    <w:uiPriority w:val="99"/>
    <w:semiHidden/>
    <w:rsid w:val="00CF51CD"/>
    <w:rPr>
      <w:sz w:val="20"/>
      <w:szCs w:val="20"/>
    </w:rPr>
  </w:style>
  <w:style w:type="paragraph" w:styleId="CommentSubject">
    <w:name w:val="annotation subject"/>
    <w:basedOn w:val="CommentText"/>
    <w:next w:val="CommentText"/>
    <w:link w:val="CommentSubjectChar"/>
    <w:uiPriority w:val="99"/>
    <w:semiHidden/>
    <w:locked/>
    <w:rsid w:val="00CF51CD"/>
    <w:rPr>
      <w:b/>
      <w:bCs/>
    </w:rPr>
  </w:style>
  <w:style w:type="character" w:customStyle="1" w:styleId="CommentSubjectChar">
    <w:name w:val="Comment Subject Char"/>
    <w:basedOn w:val="CommentTextChar"/>
    <w:link w:val="CommentSubject"/>
    <w:uiPriority w:val="99"/>
    <w:semiHidden/>
    <w:rsid w:val="00CF5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7F9CE2C954191BCBD6E40C7E41E22"/>
        <w:category>
          <w:name w:val="General"/>
          <w:gallery w:val="placeholder"/>
        </w:category>
        <w:types>
          <w:type w:val="bbPlcHdr"/>
        </w:types>
        <w:behaviors>
          <w:behavior w:val="content"/>
        </w:behaviors>
        <w:guid w:val="{6B59E4A5-431F-493A-9F00-CC7857C6EB3C}"/>
      </w:docPartPr>
      <w:docPartBody>
        <w:p w:rsidR="008C677A" w:rsidRDefault="004178D8" w:rsidP="004178D8">
          <w:pPr>
            <w:pStyle w:val="1FF7F9CE2C954191BCBD6E40C7E41E22"/>
          </w:pPr>
          <w:r>
            <w:rPr>
              <w:noProof/>
            </w:rPr>
            <w:br/>
          </w:r>
          <w:r>
            <w:rPr>
              <w:noProof/>
            </w:rPr>
            <w:br/>
          </w:r>
        </w:p>
      </w:docPartBody>
    </w:docPart>
    <w:docPart>
      <w:docPartPr>
        <w:name w:val="2E58D7898E01489A890A46FE67C29C4B"/>
        <w:category>
          <w:name w:val="General"/>
          <w:gallery w:val="placeholder"/>
        </w:category>
        <w:types>
          <w:type w:val="bbPlcHdr"/>
        </w:types>
        <w:behaviors>
          <w:behavior w:val="content"/>
        </w:behaviors>
        <w:guid w:val="{AD4F5237-C67B-4E0A-92E2-1EA2ECADB3B3}"/>
      </w:docPartPr>
      <w:docPartBody>
        <w:p w:rsidR="008C677A" w:rsidRDefault="004178D8" w:rsidP="004178D8">
          <w:pPr>
            <w:pStyle w:val="2E58D7898E01489A890A46FE67C29C4B"/>
          </w:pP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48"/>
    <w:rsid w:val="00051013"/>
    <w:rsid w:val="00081265"/>
    <w:rsid w:val="00173340"/>
    <w:rsid w:val="00413FB6"/>
    <w:rsid w:val="004178D8"/>
    <w:rsid w:val="00486C97"/>
    <w:rsid w:val="004A4247"/>
    <w:rsid w:val="004E0D12"/>
    <w:rsid w:val="00566D56"/>
    <w:rsid w:val="006C623C"/>
    <w:rsid w:val="00754D60"/>
    <w:rsid w:val="007902BF"/>
    <w:rsid w:val="007B652E"/>
    <w:rsid w:val="008217C9"/>
    <w:rsid w:val="00845BC7"/>
    <w:rsid w:val="008B0F1F"/>
    <w:rsid w:val="008C677A"/>
    <w:rsid w:val="00944ECA"/>
    <w:rsid w:val="00987AA4"/>
    <w:rsid w:val="009B2F07"/>
    <w:rsid w:val="009C502D"/>
    <w:rsid w:val="00A31ABB"/>
    <w:rsid w:val="00B11053"/>
    <w:rsid w:val="00B33448"/>
    <w:rsid w:val="00BA1DD4"/>
    <w:rsid w:val="00C877A0"/>
    <w:rsid w:val="00C94690"/>
    <w:rsid w:val="00CF20B1"/>
    <w:rsid w:val="00E70000"/>
    <w:rsid w:val="00E8297A"/>
    <w:rsid w:val="00F810B1"/>
    <w:rsid w:val="00F92C91"/>
    <w:rsid w:val="00FD7621"/>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0E610BC4F49639CC37C51C7C5AC26">
    <w:name w:val="3380E610BC4F49639CC37C51C7C5AC26"/>
    <w:rsid w:val="00BA1DD4"/>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1">
    <w:name w:val="3380E610BC4F49639CC37C51C7C5AC261"/>
    <w:rsid w:val="00BA1DD4"/>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2">
    <w:name w:val="3380E610BC4F49639CC37C51C7C5AC262"/>
    <w:rsid w:val="00BA1DD4"/>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3">
    <w:name w:val="3380E610BC4F49639CC37C51C7C5AC263"/>
    <w:rsid w:val="00BA1DD4"/>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4">
    <w:name w:val="3380E610BC4F49639CC37C51C7C5AC264"/>
    <w:rsid w:val="007902BF"/>
    <w:pPr>
      <w:widowControl w:val="0"/>
      <w:tabs>
        <w:tab w:val="right" w:pos="9360"/>
      </w:tabs>
      <w:spacing w:after="0" w:line="380" w:lineRule="exact"/>
    </w:pPr>
    <w:rPr>
      <w:rFonts w:ascii="Courier New" w:eastAsiaTheme="minorHAnsi" w:hAnsi="Courier New"/>
      <w:sz w:val="24"/>
      <w:szCs w:val="24"/>
    </w:rPr>
  </w:style>
  <w:style w:type="paragraph" w:customStyle="1" w:styleId="D859A15D3CBC4374BB53CF6D67F87BB1">
    <w:name w:val="D859A15D3CBC4374BB53CF6D67F87BB1"/>
    <w:rsid w:val="00CF20B1"/>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5">
    <w:name w:val="3380E610BC4F49639CC37C51C7C5AC265"/>
    <w:rsid w:val="00CF20B1"/>
    <w:pPr>
      <w:widowControl w:val="0"/>
      <w:tabs>
        <w:tab w:val="right" w:pos="9360"/>
      </w:tabs>
      <w:spacing w:after="0" w:line="380" w:lineRule="exact"/>
    </w:pPr>
    <w:rPr>
      <w:rFonts w:ascii="Courier New" w:eastAsiaTheme="minorHAnsi" w:hAnsi="Courier New"/>
      <w:sz w:val="24"/>
      <w:szCs w:val="24"/>
    </w:rPr>
  </w:style>
  <w:style w:type="paragraph" w:customStyle="1" w:styleId="2601387C2FC042568B6F0BB10F780687">
    <w:name w:val="2601387C2FC042568B6F0BB10F780687"/>
    <w:rsid w:val="00CF20B1"/>
    <w:pPr>
      <w:widowControl w:val="0"/>
      <w:tabs>
        <w:tab w:val="right" w:pos="9360"/>
      </w:tabs>
      <w:spacing w:after="0" w:line="380" w:lineRule="exact"/>
    </w:pPr>
    <w:rPr>
      <w:rFonts w:ascii="Courier New" w:eastAsiaTheme="minorHAnsi" w:hAnsi="Courier New"/>
      <w:sz w:val="24"/>
      <w:szCs w:val="24"/>
    </w:rPr>
  </w:style>
  <w:style w:type="paragraph" w:customStyle="1" w:styleId="DefaultPlaceholder1081868574">
    <w:name w:val="DefaultPlaceholder_1081868574"/>
    <w:rsid w:val="00CF20B1"/>
    <w:pPr>
      <w:widowControl w:val="0"/>
      <w:tabs>
        <w:tab w:val="right" w:pos="9360"/>
      </w:tabs>
      <w:spacing w:after="0" w:line="380" w:lineRule="exact"/>
    </w:pPr>
    <w:rPr>
      <w:rFonts w:ascii="Courier New" w:eastAsiaTheme="minorHAnsi" w:hAnsi="Courier New"/>
      <w:sz w:val="24"/>
      <w:szCs w:val="24"/>
    </w:rPr>
  </w:style>
  <w:style w:type="paragraph" w:customStyle="1" w:styleId="D859A15D3CBC4374BB53CF6D67F87BB11">
    <w:name w:val="D859A15D3CBC4374BB53CF6D67F87BB11"/>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3380E610BC4F49639CC37C51C7C5AC266">
    <w:name w:val="3380E610BC4F49639CC37C51C7C5AC266"/>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2601387C2FC042568B6F0BB10F7806871">
    <w:name w:val="2601387C2FC042568B6F0BB10F7806871"/>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DefaultPlaceholder10818685741">
    <w:name w:val="DefaultPlaceholder_10818685741"/>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
    <w:name w:val="58E2CD477A1D4296B9BC80D8D6AC1DF7"/>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
    <w:name w:val="B2598CE8F32D40F0940AFFC15D19FD94"/>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1">
    <w:name w:val="58E2CD477A1D4296B9BC80D8D6AC1DF71"/>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1">
    <w:name w:val="B2598CE8F32D40F0940AFFC15D19FD941"/>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2">
    <w:name w:val="58E2CD477A1D4296B9BC80D8D6AC1DF72"/>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2">
    <w:name w:val="B2598CE8F32D40F0940AFFC15D19FD942"/>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3">
    <w:name w:val="58E2CD477A1D4296B9BC80D8D6AC1DF73"/>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3">
    <w:name w:val="B2598CE8F32D40F0940AFFC15D19FD943"/>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4">
    <w:name w:val="58E2CD477A1D4296B9BC80D8D6AC1DF74"/>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4">
    <w:name w:val="B2598CE8F32D40F0940AFFC15D19FD944"/>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58E2CD477A1D4296B9BC80D8D6AC1DF75">
    <w:name w:val="58E2CD477A1D4296B9BC80D8D6AC1DF75"/>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B2598CE8F32D40F0940AFFC15D19FD945">
    <w:name w:val="B2598CE8F32D40F0940AFFC15D19FD945"/>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1F2570C8B0F04EE3981E4A1C317F93FB">
    <w:name w:val="1F2570C8B0F04EE3981E4A1C317F93FB"/>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C414A80A5DA0479D85EF12CE66ED044F">
    <w:name w:val="C414A80A5DA0479D85EF12CE66ED044F"/>
    <w:rsid w:val="006C623C"/>
    <w:pPr>
      <w:widowControl w:val="0"/>
      <w:tabs>
        <w:tab w:val="right" w:pos="9360"/>
      </w:tabs>
      <w:spacing w:after="0" w:line="380" w:lineRule="exact"/>
    </w:pPr>
    <w:rPr>
      <w:rFonts w:ascii="Courier New" w:eastAsiaTheme="minorHAnsi" w:hAnsi="Courier New"/>
      <w:sz w:val="24"/>
      <w:szCs w:val="24"/>
    </w:rPr>
  </w:style>
  <w:style w:type="paragraph" w:customStyle="1" w:styleId="1F2570C8B0F04EE3981E4A1C317F93FB1">
    <w:name w:val="1F2570C8B0F04EE3981E4A1C317F93FB1"/>
    <w:rsid w:val="008B0F1F"/>
    <w:pPr>
      <w:widowControl w:val="0"/>
      <w:tabs>
        <w:tab w:val="right" w:pos="9360"/>
      </w:tabs>
      <w:spacing w:after="0" w:line="380" w:lineRule="exact"/>
    </w:pPr>
    <w:rPr>
      <w:rFonts w:ascii="Courier New" w:eastAsiaTheme="minorHAnsi" w:hAnsi="Courier New"/>
      <w:sz w:val="24"/>
      <w:szCs w:val="24"/>
    </w:rPr>
  </w:style>
  <w:style w:type="paragraph" w:customStyle="1" w:styleId="C414A80A5DA0479D85EF12CE66ED044F1">
    <w:name w:val="C414A80A5DA0479D85EF12CE66ED044F1"/>
    <w:rsid w:val="008B0F1F"/>
    <w:pPr>
      <w:widowControl w:val="0"/>
      <w:tabs>
        <w:tab w:val="right" w:pos="9360"/>
      </w:tabs>
      <w:spacing w:after="0" w:line="380" w:lineRule="exact"/>
    </w:pPr>
    <w:rPr>
      <w:rFonts w:ascii="Courier New" w:eastAsiaTheme="minorHAnsi" w:hAnsi="Courier New"/>
      <w:sz w:val="24"/>
      <w:szCs w:val="24"/>
    </w:rPr>
  </w:style>
  <w:style w:type="paragraph" w:customStyle="1" w:styleId="1F2570C8B0F04EE3981E4A1C317F93FB2">
    <w:name w:val="1F2570C8B0F04EE3981E4A1C317F93FB2"/>
    <w:rsid w:val="00F810B1"/>
    <w:pPr>
      <w:widowControl w:val="0"/>
      <w:tabs>
        <w:tab w:val="right" w:pos="9360"/>
      </w:tabs>
      <w:spacing w:after="0" w:line="380" w:lineRule="exact"/>
    </w:pPr>
    <w:rPr>
      <w:rFonts w:ascii="Courier New" w:eastAsiaTheme="minorHAnsi" w:hAnsi="Courier New"/>
      <w:sz w:val="24"/>
      <w:szCs w:val="24"/>
    </w:rPr>
  </w:style>
  <w:style w:type="paragraph" w:customStyle="1" w:styleId="C414A80A5DA0479D85EF12CE66ED044F2">
    <w:name w:val="C414A80A5DA0479D85EF12CE66ED044F2"/>
    <w:rsid w:val="00F810B1"/>
    <w:pPr>
      <w:widowControl w:val="0"/>
      <w:tabs>
        <w:tab w:val="right" w:pos="9360"/>
      </w:tabs>
      <w:spacing w:after="0" w:line="380" w:lineRule="exact"/>
    </w:pPr>
    <w:rPr>
      <w:rFonts w:ascii="Courier New" w:eastAsiaTheme="minorHAnsi" w:hAnsi="Courier New"/>
      <w:sz w:val="24"/>
      <w:szCs w:val="24"/>
    </w:rPr>
  </w:style>
  <w:style w:type="paragraph" w:customStyle="1" w:styleId="1F2570C8B0F04EE3981E4A1C317F93FB3">
    <w:name w:val="1F2570C8B0F04EE3981E4A1C317F93FB3"/>
    <w:rsid w:val="00987AA4"/>
    <w:pPr>
      <w:widowControl w:val="0"/>
      <w:tabs>
        <w:tab w:val="right" w:pos="9360"/>
      </w:tabs>
      <w:spacing w:after="0" w:line="380" w:lineRule="exact"/>
    </w:pPr>
    <w:rPr>
      <w:rFonts w:ascii="Courier New" w:eastAsiaTheme="minorHAnsi" w:hAnsi="Courier New"/>
      <w:sz w:val="24"/>
      <w:szCs w:val="24"/>
    </w:rPr>
  </w:style>
  <w:style w:type="paragraph" w:customStyle="1" w:styleId="C414A80A5DA0479D85EF12CE66ED044F3">
    <w:name w:val="C414A80A5DA0479D85EF12CE66ED044F3"/>
    <w:rsid w:val="00987AA4"/>
    <w:pPr>
      <w:widowControl w:val="0"/>
      <w:tabs>
        <w:tab w:val="right" w:pos="9360"/>
      </w:tabs>
      <w:spacing w:after="0" w:line="380" w:lineRule="exact"/>
    </w:pPr>
    <w:rPr>
      <w:rFonts w:ascii="Courier New" w:eastAsiaTheme="minorHAnsi" w:hAnsi="Courier New"/>
      <w:sz w:val="24"/>
      <w:szCs w:val="24"/>
    </w:rPr>
  </w:style>
  <w:style w:type="paragraph" w:customStyle="1" w:styleId="4DDE9C27D86C4CA98D082262ED4B4D3C">
    <w:name w:val="4DDE9C27D86C4CA98D082262ED4B4D3C"/>
    <w:rsid w:val="00C94690"/>
    <w:pPr>
      <w:widowControl w:val="0"/>
      <w:tabs>
        <w:tab w:val="right" w:pos="9360"/>
      </w:tabs>
      <w:spacing w:after="0" w:line="380" w:lineRule="exact"/>
    </w:pPr>
    <w:rPr>
      <w:rFonts w:ascii="Courier New" w:eastAsiaTheme="minorHAnsi" w:hAnsi="Courier New"/>
      <w:sz w:val="24"/>
      <w:szCs w:val="24"/>
    </w:rPr>
  </w:style>
  <w:style w:type="paragraph" w:customStyle="1" w:styleId="6DFAEB32973340E284A4247E96F9969E">
    <w:name w:val="6DFAEB32973340E284A4247E96F9969E"/>
    <w:rsid w:val="00C94690"/>
    <w:pPr>
      <w:widowControl w:val="0"/>
      <w:tabs>
        <w:tab w:val="right" w:pos="9360"/>
      </w:tabs>
      <w:spacing w:after="0" w:line="380" w:lineRule="exact"/>
    </w:pPr>
    <w:rPr>
      <w:rFonts w:ascii="Courier New" w:eastAsiaTheme="minorHAnsi" w:hAnsi="Courier New"/>
      <w:sz w:val="24"/>
      <w:szCs w:val="24"/>
    </w:rPr>
  </w:style>
  <w:style w:type="paragraph" w:customStyle="1" w:styleId="4DDE9C27D86C4CA98D082262ED4B4D3C1">
    <w:name w:val="4DDE9C27D86C4CA98D082262ED4B4D3C1"/>
    <w:rsid w:val="00C94690"/>
    <w:pPr>
      <w:widowControl w:val="0"/>
      <w:tabs>
        <w:tab w:val="right" w:pos="9360"/>
      </w:tabs>
      <w:spacing w:after="0" w:line="380" w:lineRule="exact"/>
    </w:pPr>
    <w:rPr>
      <w:rFonts w:ascii="Courier New" w:eastAsiaTheme="minorHAnsi" w:hAnsi="Courier New"/>
      <w:sz w:val="24"/>
      <w:szCs w:val="24"/>
    </w:rPr>
  </w:style>
  <w:style w:type="paragraph" w:customStyle="1" w:styleId="6DFAEB32973340E284A4247E96F9969E1">
    <w:name w:val="6DFAEB32973340E284A4247E96F9969E1"/>
    <w:rsid w:val="00C94690"/>
    <w:pPr>
      <w:widowControl w:val="0"/>
      <w:tabs>
        <w:tab w:val="right" w:pos="9360"/>
      </w:tabs>
      <w:spacing w:after="0" w:line="380" w:lineRule="exact"/>
    </w:pPr>
    <w:rPr>
      <w:rFonts w:ascii="Courier New" w:eastAsiaTheme="minorHAnsi" w:hAnsi="Courier New"/>
      <w:sz w:val="24"/>
      <w:szCs w:val="24"/>
    </w:rPr>
  </w:style>
  <w:style w:type="paragraph" w:customStyle="1" w:styleId="4DDE9C27D86C4CA98D082262ED4B4D3C2">
    <w:name w:val="4DDE9C27D86C4CA98D082262ED4B4D3C2"/>
    <w:rsid w:val="00E8297A"/>
    <w:pPr>
      <w:widowControl w:val="0"/>
      <w:tabs>
        <w:tab w:val="right" w:pos="9360"/>
      </w:tabs>
      <w:spacing w:after="0" w:line="380" w:lineRule="exact"/>
    </w:pPr>
    <w:rPr>
      <w:rFonts w:ascii="Courier New" w:eastAsiaTheme="minorHAnsi" w:hAnsi="Courier New"/>
      <w:sz w:val="24"/>
      <w:szCs w:val="24"/>
    </w:rPr>
  </w:style>
  <w:style w:type="paragraph" w:customStyle="1" w:styleId="6DFAEB32973340E284A4247E96F9969E2">
    <w:name w:val="6DFAEB32973340E284A4247E96F9969E2"/>
    <w:rsid w:val="00E8297A"/>
    <w:pPr>
      <w:widowControl w:val="0"/>
      <w:tabs>
        <w:tab w:val="right" w:pos="9360"/>
      </w:tabs>
      <w:spacing w:after="0" w:line="380" w:lineRule="exact"/>
    </w:pPr>
    <w:rPr>
      <w:rFonts w:ascii="Courier New" w:eastAsiaTheme="minorHAnsi" w:hAnsi="Courier New"/>
      <w:sz w:val="24"/>
      <w:szCs w:val="24"/>
    </w:rPr>
  </w:style>
  <w:style w:type="paragraph" w:customStyle="1" w:styleId="16C46CD27FAD4AE5ADF437C6A31761EB">
    <w:name w:val="16C46CD27FAD4AE5ADF437C6A31761EB"/>
    <w:rsid w:val="00E8297A"/>
    <w:pPr>
      <w:widowControl w:val="0"/>
      <w:tabs>
        <w:tab w:val="right" w:pos="9360"/>
      </w:tabs>
      <w:spacing w:after="0" w:line="380" w:lineRule="exact"/>
    </w:pPr>
    <w:rPr>
      <w:rFonts w:ascii="Courier New" w:eastAsiaTheme="minorHAnsi" w:hAnsi="Courier New"/>
      <w:sz w:val="24"/>
      <w:szCs w:val="24"/>
    </w:rPr>
  </w:style>
  <w:style w:type="paragraph" w:customStyle="1" w:styleId="92487F00728C41BCB3C982789D36B349">
    <w:name w:val="92487F00728C41BCB3C982789D36B349"/>
    <w:rsid w:val="00E8297A"/>
    <w:pPr>
      <w:widowControl w:val="0"/>
      <w:tabs>
        <w:tab w:val="right" w:pos="9360"/>
      </w:tabs>
      <w:spacing w:after="0" w:line="380" w:lineRule="exact"/>
    </w:pPr>
    <w:rPr>
      <w:rFonts w:ascii="Courier New" w:eastAsiaTheme="minorHAnsi" w:hAnsi="Courier New"/>
      <w:sz w:val="24"/>
      <w:szCs w:val="24"/>
    </w:rPr>
  </w:style>
  <w:style w:type="paragraph" w:customStyle="1" w:styleId="16C46CD27FAD4AE5ADF437C6A31761EB1">
    <w:name w:val="16C46CD27FAD4AE5ADF437C6A31761EB1"/>
    <w:rsid w:val="004178D8"/>
    <w:pPr>
      <w:widowControl w:val="0"/>
      <w:tabs>
        <w:tab w:val="right" w:pos="9360"/>
      </w:tabs>
      <w:spacing w:after="0" w:line="380" w:lineRule="exact"/>
    </w:pPr>
    <w:rPr>
      <w:rFonts w:ascii="Courier New" w:eastAsiaTheme="minorHAnsi" w:hAnsi="Courier New"/>
      <w:sz w:val="24"/>
      <w:szCs w:val="24"/>
    </w:rPr>
  </w:style>
  <w:style w:type="paragraph" w:customStyle="1" w:styleId="92487F00728C41BCB3C982789D36B3491">
    <w:name w:val="92487F00728C41BCB3C982789D36B3491"/>
    <w:rsid w:val="004178D8"/>
    <w:pPr>
      <w:widowControl w:val="0"/>
      <w:tabs>
        <w:tab w:val="right" w:pos="9360"/>
      </w:tabs>
      <w:spacing w:after="0" w:line="380" w:lineRule="exact"/>
    </w:pPr>
    <w:rPr>
      <w:rFonts w:ascii="Courier New" w:eastAsiaTheme="minorHAnsi" w:hAnsi="Courier New"/>
      <w:sz w:val="24"/>
      <w:szCs w:val="24"/>
    </w:rPr>
  </w:style>
  <w:style w:type="paragraph" w:customStyle="1" w:styleId="1FF7F9CE2C954191BCBD6E40C7E41E22">
    <w:name w:val="1FF7F9CE2C954191BCBD6E40C7E41E22"/>
    <w:rsid w:val="004178D8"/>
    <w:pPr>
      <w:widowControl w:val="0"/>
      <w:tabs>
        <w:tab w:val="right" w:pos="9360"/>
      </w:tabs>
      <w:spacing w:after="0" w:line="380" w:lineRule="exact"/>
    </w:pPr>
    <w:rPr>
      <w:rFonts w:ascii="Courier New" w:eastAsiaTheme="minorHAnsi" w:hAnsi="Courier New"/>
      <w:sz w:val="24"/>
      <w:szCs w:val="24"/>
    </w:rPr>
  </w:style>
  <w:style w:type="paragraph" w:customStyle="1" w:styleId="2E58D7898E01489A890A46FE67C29C4B">
    <w:name w:val="2E58D7898E01489A890A46FE67C29C4B"/>
    <w:rsid w:val="004178D8"/>
    <w:pPr>
      <w:widowControl w:val="0"/>
      <w:tabs>
        <w:tab w:val="right" w:pos="9360"/>
      </w:tabs>
      <w:spacing w:after="0" w:line="380" w:lineRule="exact"/>
    </w:pPr>
    <w:rPr>
      <w:rFonts w:ascii="Courier New" w:eastAsiaTheme="minorHAnsi" w:hAnsi="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LSenateDocument xmlns:w="http://schemas.openxmlformats.org/wordprocessingml/2006/main">
  <w:customXml w:uri="http://SenateLeagisDocument.xsd" w:element="BillHeader">
    <w:customXmlPr>
      <w:attr w:name="CCId" w:val="2804718903"/>
    </w:customXmlPr>
    <w:customXml w:uri="http://SenateLeagisDocument.xsd" w:element="SessionYear">
      <w:customXmlPr>
        <w:attr w:name="CCId" w:val="2048028592"/>
      </w:customXmlPr>
    </w:customXml>
    <w:customXml w:uri="http://SenateLeagisDocument.xsd" w:element="BillDisplayName">
      <w:customXmlPr>
        <w:attr w:name="CCId" w:val="3039754991"/>
      </w:customXmlPr>
    </w:customXml>
    <w:customXml w:uri="http://SenateLeagisDocument.xsd" w:element="BillBarcode">
      <w:customXmlPr>
        <w:attr w:name="CCId" w:val="1715068490"/>
      </w:customXmlPr>
    </w:customXml>
    <w:customXml w:uri="http://SenateLeagisDocument.xsd" w:element="Introducers">
      <w:customXmlPr>
        <w:attr w:name="CCId" w:val="2581166440"/>
      </w:customXmlPr>
    </w:customXml>
    <w:customXml w:uri="http://SenateLeagisDocument.xsd" w:element="DraftNumber">
      <w:customXmlPr>
        <w:attr w:name="CCId" w:val="704216484"/>
      </w:customXmlPr>
    </w:customXml>
    <w:customXml w:uri="http://SenateLeagisDocument.xsd" w:element="BillBarcodeNumber">
      <w:customXmlPr>
        <w:attr w:name="CCId" w:val="2371792433"/>
      </w:customXmlPr>
    </w:customXml>
  </w:customXml>
  <w:customXml w:uri="http://SenateLeagisDocument.xsd" w:element="LegislativeDocument">
    <w:customXmlPr>
      <w:attr w:name="CCId" w:val="237673424"/>
      <w:attr w:name="SessionName" w:val="2009"/>
    </w:customXmlPr>
    <w:customXml w:uri="http://SenateLeagisDocument.xsd" w:element="Bill">
      <w:customXmlPr>
        <w:attr w:name="CCId" w:val="3865315289"/>
        <w:attr w:name="BillChamber" w:val="Senate"/>
        <w:attr w:name="BillType" w:val="General"/>
      </w:customXmlPr>
      <w:customXml w:uri="http://SenateLeagisDocument.xsd" w:element="Title">
        <w:customXmlPr>
          <w:attr w:name="CCId" w:val="3590258987"/>
        </w:customXmlPr>
        <w:customXml w:uri="http://SenateLeagisDocument.xsd" w:element="TitleLine">
          <w:customXmlPr>
            <w:attr w:name="CCId" w:val="1926764040"/>
          </w:customXmlPr>
        </w:customXml>
        <w:customXml w:uri="http://SenateLeagisDocument.xsd" w:element="TitleText">
          <w:customXmlPr>
            <w:attr w:name="CCId" w:val="240445603"/>
          </w:customXmlPr>
        </w:customXml>
      </w:customXml>
      <w:customXml w:uri="http://SenateLeagisDocument.xsd" w:element="Preamble">
        <w:customXmlPr>
          <w:attr w:name="CCId" w:val="170838745"/>
        </w:customXmlPr>
      </w:customXml>
      <w:customXml w:uri="http://SenateLeagisDocument.xsd" w:element="ERClause">
        <w:customXmlPr>
          <w:attr w:name="CCId" w:val="2409944930"/>
        </w:customXmlPr>
      </w:customXml>
      <w:customXml w:uri="http://SenateLeagisDocument.xsd" w:element="Body">
        <w:customXmlPr>
          <w:attr w:name="CCId" w:val="2258397484"/>
        </w:customXmlPr>
        <w:customXml w:uri="http://SenateLeagisDocument.xsd" w:element="BillSection">
          <w:customXmlPr>
            <w:attr w:name="CCId" w:val="3354054707"/>
            <w:attr w:name="BillSectionNumber" w:val="1"/>
          </w:customXmlPr>
        </w:customXml>
        <w:customXml w:uri="http://SenateLeagisDocument.xsd" w:element="BillSection">
          <w:customXmlPr>
            <w:attr w:name="CCId" w:val="2317981911"/>
            <w:attr w:name="BillSectionNumber" w:val="2"/>
          </w:customXmlPr>
        </w:customXml>
        <w:customXml w:uri="http://SenateLeagisDocument.xsd" w:element="BillSection">
          <w:customXmlPr>
            <w:attr w:name="CCId" w:val="3231708310"/>
            <w:attr w:name="BillSectionNumber" w:val="3"/>
          </w:customXmlPr>
          <w:customXml w:uri="http://SenateLeagisDocument.xsd" w:element="EffectiveDate">
            <w:customXmlPr>
              <w:attr w:name="CCId" w:val="4206650224"/>
            </w:customXmlPr>
          </w:customXml>
        </w:customXml>
      </w:customXml>
    </w:customXml>
  </w:customXml>
</FLSenateDocument>
</file>

<file path=customXml/item2.xml><?xml version="1.0" encoding="utf-8"?>
<p:properties xmlns:p="http://schemas.microsoft.com/office/2006/metadata/properties" xmlns:xsi="http://www.w3.org/2001/XMLSchema-instance">
  <documentManagement>
    <DraftRequestId xmlns="cf4a1d31-9a4c-4009-8f1a-d6fa15e1653d">84706</DraftReque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496C6C1545CC4CBF1984A10E19AAFB" ma:contentTypeVersion="1" ma:contentTypeDescription="Create a new document." ma:contentTypeScope="" ma:versionID="b28f6e12b8844094b93a30c54de0b0ac">
  <xsd:schema xmlns:xsd="http://www.w3.org/2001/XMLSchema" xmlns:xs="http://www.w3.org/2001/XMLSchema" xmlns:p="http://schemas.microsoft.com/office/2006/metadata/properties" xmlns:ns2="cf4a1d31-9a4c-4009-8f1a-d6fa15e1653d" targetNamespace="http://schemas.microsoft.com/office/2006/metadata/properties" ma:root="true" ma:fieldsID="ad3c6a472a0ecc555bf9347019b9f1cc" ns2:_="">
    <xsd:import namespace="cf4a1d31-9a4c-4009-8f1a-d6fa15e1653d"/>
    <xsd:element name="properties">
      <xsd:complexType>
        <xsd:sequence>
          <xsd:element name="documentManagement">
            <xsd:complexType>
              <xsd:all>
                <xsd:element ref="ns2:Draft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1d31-9a4c-4009-8f1a-d6fa15e1653d" elementFormDefault="qualified">
    <xsd:import namespace="http://schemas.microsoft.com/office/2006/documentManagement/types"/>
    <xsd:import namespace="http://schemas.microsoft.com/office/infopath/2007/PartnerControls"/>
    <xsd:element name="DraftRequestId" ma:index="8" nillable="true" ma:displayName="DraftRequestId" ma:internalName="DraftReques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5479-EA6B-44B9-8787-980F9800800A}">
  <ds:schemaRefs>
    <ds:schemaRef ds:uri="http://schemas.openxmlformats.org/wordprocessingml/2006/main"/>
  </ds:schemaRefs>
</ds:datastoreItem>
</file>

<file path=customXml/itemProps2.xml><?xml version="1.0" encoding="utf-8"?>
<ds:datastoreItem xmlns:ds="http://schemas.openxmlformats.org/officeDocument/2006/customXml" ds:itemID="{D030BDEC-4288-4E69-940C-2382DBE0D9AF}">
  <ds:schemaRefs>
    <ds:schemaRef ds:uri="cf4a1d31-9a4c-4009-8f1a-d6fa15e1653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4.xml><?xml version="1.0" encoding="utf-8"?>
<ds:datastoreItem xmlns:ds="http://schemas.openxmlformats.org/officeDocument/2006/customXml" ds:itemID="{BD241709-AFB3-40E5-83DE-3937BC53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1d31-9a4c-4009-8f1a-d6fa15e1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flanagan.sean</dc:creator>
  <cp:keywords/>
  <dc:description/>
  <cp:lastModifiedBy>Ross, Abby</cp:lastModifiedBy>
  <cp:revision>2</cp:revision>
  <dcterms:created xsi:type="dcterms:W3CDTF">2021-08-04T19:45:00Z</dcterms:created>
  <dcterms:modified xsi:type="dcterms:W3CDTF">2021-08-04T19:45:00Z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0x010100F8496C6C1545CC4CBF1984A10E19AAFB</vt:lpwstr>
  </property>
</Properties>
</file>