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3BD56" w14:textId="77777777" w:rsidR="007677A7" w:rsidRPr="00F7550C" w:rsidRDefault="00000000" w:rsidP="002A1AC2">
      <w:pPr>
        <w:pStyle w:val="BodyText"/>
        <w:spacing w:before="39"/>
        <w:ind w:left="1219" w:right="131" w:hanging="1013"/>
        <w:jc w:val="center"/>
        <w:rPr>
          <w:rFonts w:ascii="Times New Roman" w:hAnsi="Times New Roman" w:cs="Times New Roman"/>
          <w:b/>
          <w:u w:val="single"/>
        </w:rPr>
      </w:pPr>
      <w:r w:rsidRPr="00F7550C">
        <w:rPr>
          <w:rFonts w:ascii="Times New Roman" w:hAnsi="Times New Roman" w:cs="Times New Roman"/>
          <w:b/>
          <w:u w:val="single"/>
        </w:rPr>
        <w:t>White</w:t>
      </w:r>
      <w:r w:rsidRPr="00F7550C">
        <w:rPr>
          <w:rFonts w:ascii="Times New Roman" w:hAnsi="Times New Roman" w:cs="Times New Roman"/>
          <w:b/>
          <w:spacing w:val="-4"/>
          <w:u w:val="single"/>
        </w:rPr>
        <w:t xml:space="preserve"> </w:t>
      </w:r>
      <w:r w:rsidRPr="00F7550C">
        <w:rPr>
          <w:rFonts w:ascii="Times New Roman" w:hAnsi="Times New Roman" w:cs="Times New Roman"/>
          <w:b/>
          <w:u w:val="single"/>
        </w:rPr>
        <w:t>Paper</w:t>
      </w:r>
      <w:r w:rsidRPr="00F7550C">
        <w:rPr>
          <w:rFonts w:ascii="Times New Roman" w:hAnsi="Times New Roman" w:cs="Times New Roman"/>
          <w:b/>
          <w:spacing w:val="-5"/>
          <w:u w:val="single"/>
        </w:rPr>
        <w:t xml:space="preserve"> on the </w:t>
      </w:r>
      <w:r w:rsidRPr="00F7550C">
        <w:rPr>
          <w:rFonts w:ascii="Times New Roman" w:hAnsi="Times New Roman" w:cs="Times New Roman"/>
          <w:b/>
          <w:u w:val="single"/>
        </w:rPr>
        <w:t>Judgment Lien Clarification Act</w:t>
      </w:r>
    </w:p>
    <w:p w14:paraId="03637200" w14:textId="77777777" w:rsidR="007677A7" w:rsidRPr="00F7550C" w:rsidRDefault="00000000">
      <w:pPr>
        <w:pStyle w:val="BodyText"/>
        <w:spacing w:before="9"/>
        <w:rPr>
          <w:rFonts w:ascii="Times New Roman" w:hAnsi="Times New Roman" w:cs="Times New Roman"/>
          <w:b/>
        </w:rPr>
      </w:pPr>
    </w:p>
    <w:p w14:paraId="191910E4" w14:textId="77777777" w:rsidR="00E1045E" w:rsidRPr="00F7550C" w:rsidRDefault="00000000">
      <w:pPr>
        <w:pStyle w:val="BodyText"/>
        <w:spacing w:before="9"/>
        <w:rPr>
          <w:rFonts w:ascii="Times New Roman" w:hAnsi="Times New Roman" w:cs="Times New Roman"/>
          <w:b/>
        </w:rPr>
      </w:pPr>
      <w:r w:rsidRPr="00F7550C">
        <w:rPr>
          <w:rFonts w:ascii="Times New Roman" w:hAnsi="Times New Roman" w:cs="Times New Roman"/>
          <w:b/>
        </w:rPr>
        <w:t>I.</w:t>
      </w:r>
      <w:r w:rsidRPr="00F7550C">
        <w:rPr>
          <w:rFonts w:ascii="Times New Roman" w:hAnsi="Times New Roman" w:cs="Times New Roman"/>
          <w:b/>
        </w:rPr>
        <w:tab/>
      </w:r>
      <w:r w:rsidRPr="00F7550C">
        <w:rPr>
          <w:rFonts w:ascii="Times New Roman" w:hAnsi="Times New Roman" w:cs="Times New Roman"/>
          <w:b/>
          <w:u w:val="single"/>
        </w:rPr>
        <w:t>Background</w:t>
      </w:r>
    </w:p>
    <w:p w14:paraId="71A9B8B7" w14:textId="77777777" w:rsidR="00297A62" w:rsidRPr="00F7550C" w:rsidRDefault="00000000" w:rsidP="00FD70F2">
      <w:pPr>
        <w:pStyle w:val="BodyText"/>
        <w:spacing w:before="9"/>
        <w:jc w:val="both"/>
        <w:rPr>
          <w:rFonts w:ascii="Times New Roman" w:hAnsi="Times New Roman" w:cs="Times New Roman"/>
          <w:b/>
        </w:rPr>
      </w:pPr>
    </w:p>
    <w:p w14:paraId="17204609" w14:textId="77777777" w:rsidR="00AD613C" w:rsidRDefault="00000000" w:rsidP="00FD70F2">
      <w:pPr>
        <w:pStyle w:val="BodyText"/>
        <w:spacing w:before="9"/>
        <w:ind w:firstLine="720"/>
        <w:jc w:val="both"/>
        <w:rPr>
          <w:rFonts w:ascii="Times New Roman" w:hAnsi="Times New Roman" w:cs="Times New Roman"/>
        </w:rPr>
      </w:pPr>
      <w:r>
        <w:rPr>
          <w:rFonts w:ascii="Times New Roman" w:hAnsi="Times New Roman" w:cs="Times New Roman"/>
        </w:rPr>
        <w:t xml:space="preserve">The Judgment Lien Clarification Act, a glitch bill, resolves unintended ambiguity as to lien priorities created by enactment of the Judgment Lien Improvement Act during the 2023 legislative session.  (2023 H.B. 27 and 2023 S.B. 1574).  </w:t>
      </w:r>
    </w:p>
    <w:p w14:paraId="4C2B7CFE" w14:textId="77777777" w:rsidR="00861274" w:rsidRDefault="00000000" w:rsidP="00FD70F2">
      <w:pPr>
        <w:pStyle w:val="BodyText"/>
        <w:spacing w:before="9"/>
        <w:jc w:val="both"/>
        <w:rPr>
          <w:rFonts w:ascii="Times New Roman" w:hAnsi="Times New Roman" w:cs="Times New Roman"/>
        </w:rPr>
      </w:pPr>
    </w:p>
    <w:p w14:paraId="3B66FF2E" w14:textId="77777777" w:rsidR="00861274" w:rsidRPr="00FD70F2" w:rsidRDefault="00000000" w:rsidP="00FD70F2">
      <w:pPr>
        <w:pStyle w:val="BodyText"/>
        <w:numPr>
          <w:ilvl w:val="0"/>
          <w:numId w:val="2"/>
        </w:numPr>
        <w:spacing w:before="9"/>
        <w:jc w:val="both"/>
        <w:rPr>
          <w:rFonts w:ascii="Times New Roman" w:hAnsi="Times New Roman" w:cs="Times New Roman"/>
          <w:b/>
          <w:u w:val="single"/>
        </w:rPr>
      </w:pPr>
      <w:r w:rsidRPr="00FD70F2">
        <w:rPr>
          <w:rFonts w:ascii="Times New Roman" w:hAnsi="Times New Roman" w:cs="Times New Roman"/>
          <w:b/>
          <w:u w:val="single"/>
        </w:rPr>
        <w:t>UCC Article 9—Florida Statutes chapter 679</w:t>
      </w:r>
    </w:p>
    <w:p w14:paraId="7958588E" w14:textId="77777777" w:rsidR="00AD613C" w:rsidRDefault="00000000" w:rsidP="00FD70F2">
      <w:pPr>
        <w:pStyle w:val="BodyText"/>
        <w:spacing w:before="9"/>
        <w:jc w:val="both"/>
        <w:rPr>
          <w:rFonts w:ascii="Times New Roman" w:hAnsi="Times New Roman" w:cs="Times New Roman"/>
        </w:rPr>
      </w:pPr>
    </w:p>
    <w:p w14:paraId="4D4A3F6A" w14:textId="77777777" w:rsidR="009471BE" w:rsidRDefault="00000000" w:rsidP="00FD70F2">
      <w:pPr>
        <w:pStyle w:val="BodyText"/>
        <w:spacing w:before="9"/>
        <w:ind w:firstLine="720"/>
        <w:jc w:val="both"/>
        <w:rPr>
          <w:rFonts w:ascii="Times New Roman" w:hAnsi="Times New Roman" w:cs="Times New Roman"/>
        </w:rPr>
      </w:pPr>
      <w:r w:rsidRPr="002A1AC2">
        <w:rPr>
          <w:rFonts w:ascii="Times New Roman" w:hAnsi="Times New Roman" w:cs="Times New Roman"/>
        </w:rPr>
        <w:t>Article 9 of the Uniform Commercial Code (UCC)</w:t>
      </w:r>
      <w:r>
        <w:rPr>
          <w:rFonts w:ascii="Times New Roman" w:hAnsi="Times New Roman" w:cs="Times New Roman"/>
        </w:rPr>
        <w:t xml:space="preserve">, (codified at chapter 679, Florida Statutes), governs liens, </w:t>
      </w:r>
      <w:r w:rsidRPr="00F7550C">
        <w:rPr>
          <w:rFonts w:ascii="Times New Roman" w:hAnsi="Times New Roman" w:cs="Times New Roman"/>
          <w:i/>
        </w:rPr>
        <w:t>i.e</w:t>
      </w:r>
      <w:r>
        <w:rPr>
          <w:rFonts w:ascii="Times New Roman" w:hAnsi="Times New Roman" w:cs="Times New Roman"/>
        </w:rPr>
        <w:t>., security interests in personal property.</w:t>
      </w:r>
      <w:r w:rsidRPr="002A1AC2">
        <w:rPr>
          <w:rFonts w:ascii="Times New Roman" w:hAnsi="Times New Roman" w:cs="Times New Roman"/>
        </w:rPr>
        <w:t xml:space="preserve"> </w:t>
      </w:r>
      <w:r>
        <w:rPr>
          <w:rFonts w:ascii="Times New Roman" w:hAnsi="Times New Roman" w:cs="Times New Roman"/>
        </w:rPr>
        <w:t>Since the 1960s, all 50 states have adopted Article 9 (with major revisions in 1998 and 2010)</w:t>
      </w:r>
      <w:r w:rsidRPr="002A1AC2">
        <w:rPr>
          <w:rFonts w:ascii="Times New Roman" w:hAnsi="Times New Roman" w:cs="Times New Roman"/>
        </w:rPr>
        <w:t xml:space="preserve">.  </w:t>
      </w:r>
    </w:p>
    <w:p w14:paraId="346F9ADA" w14:textId="77777777" w:rsidR="009471BE" w:rsidRDefault="00000000" w:rsidP="00FD70F2">
      <w:pPr>
        <w:pStyle w:val="BodyText"/>
        <w:spacing w:before="9"/>
        <w:jc w:val="both"/>
        <w:rPr>
          <w:rFonts w:ascii="Times New Roman" w:hAnsi="Times New Roman" w:cs="Times New Roman"/>
        </w:rPr>
      </w:pPr>
    </w:p>
    <w:p w14:paraId="389472C4" w14:textId="77777777" w:rsidR="005E31E1" w:rsidRDefault="00000000" w:rsidP="00FD70F2">
      <w:pPr>
        <w:pStyle w:val="BodyText"/>
        <w:spacing w:before="9"/>
        <w:ind w:firstLine="720"/>
        <w:jc w:val="both"/>
        <w:rPr>
          <w:rFonts w:ascii="Times New Roman" w:hAnsi="Times New Roman" w:cs="Times New Roman"/>
        </w:rPr>
      </w:pPr>
      <w:r>
        <w:rPr>
          <w:rFonts w:ascii="Times New Roman" w:hAnsi="Times New Roman" w:cs="Times New Roman"/>
        </w:rPr>
        <w:t xml:space="preserve">When two secured parties have a </w:t>
      </w:r>
      <w:proofErr w:type="gramStart"/>
      <w:r>
        <w:rPr>
          <w:rFonts w:ascii="Times New Roman" w:hAnsi="Times New Roman" w:cs="Times New Roman"/>
        </w:rPr>
        <w:t>lien</w:t>
      </w:r>
      <w:proofErr w:type="gramEnd"/>
      <w:r>
        <w:rPr>
          <w:rFonts w:ascii="Times New Roman" w:hAnsi="Times New Roman" w:cs="Times New Roman"/>
        </w:rPr>
        <w:t xml:space="preserve"> in the same collateral securing debts to each of them, </w:t>
      </w:r>
      <w:r w:rsidRPr="002A1AC2">
        <w:rPr>
          <w:rFonts w:ascii="Times New Roman" w:hAnsi="Times New Roman" w:cs="Times New Roman"/>
        </w:rPr>
        <w:t>Article 9 provides well</w:t>
      </w:r>
      <w:r>
        <w:rPr>
          <w:rFonts w:ascii="Times New Roman" w:hAnsi="Times New Roman" w:cs="Times New Roman"/>
        </w:rPr>
        <w:t>-settled,</w:t>
      </w:r>
      <w:r w:rsidRPr="002A1AC2">
        <w:rPr>
          <w:rFonts w:ascii="Times New Roman" w:hAnsi="Times New Roman" w:cs="Times New Roman"/>
        </w:rPr>
        <w:t xml:space="preserve"> universally accepted rules </w:t>
      </w:r>
      <w:r>
        <w:rPr>
          <w:rFonts w:ascii="Times New Roman" w:hAnsi="Times New Roman" w:cs="Times New Roman"/>
        </w:rPr>
        <w:t>establishing whose lien has priority</w:t>
      </w:r>
      <w:r w:rsidRPr="002A1AC2">
        <w:rPr>
          <w:rFonts w:ascii="Times New Roman" w:hAnsi="Times New Roman" w:cs="Times New Roman"/>
        </w:rPr>
        <w:t xml:space="preserve">.  The general rule </w:t>
      </w:r>
      <w:r>
        <w:rPr>
          <w:rFonts w:ascii="Times New Roman" w:hAnsi="Times New Roman" w:cs="Times New Roman"/>
        </w:rPr>
        <w:t xml:space="preserve">under Article 9 </w:t>
      </w:r>
      <w:r w:rsidRPr="002A1AC2">
        <w:rPr>
          <w:rFonts w:ascii="Times New Roman" w:hAnsi="Times New Roman" w:cs="Times New Roman"/>
        </w:rPr>
        <w:t>is</w:t>
      </w:r>
      <w:r>
        <w:rPr>
          <w:rFonts w:ascii="Times New Roman" w:hAnsi="Times New Roman" w:cs="Times New Roman"/>
        </w:rPr>
        <w:t xml:space="preserve"> that</w:t>
      </w:r>
      <w:r w:rsidRPr="002A1AC2">
        <w:rPr>
          <w:rFonts w:ascii="Times New Roman" w:hAnsi="Times New Roman" w:cs="Times New Roman"/>
        </w:rPr>
        <w:t xml:space="preserve"> the first </w:t>
      </w:r>
      <w:r>
        <w:rPr>
          <w:rFonts w:ascii="Times New Roman" w:hAnsi="Times New Roman" w:cs="Times New Roman"/>
        </w:rPr>
        <w:t xml:space="preserve">creditor </w:t>
      </w:r>
      <w:r w:rsidRPr="002A1AC2">
        <w:rPr>
          <w:rFonts w:ascii="Times New Roman" w:hAnsi="Times New Roman" w:cs="Times New Roman"/>
        </w:rPr>
        <w:t xml:space="preserve">to properly record their </w:t>
      </w:r>
      <w:proofErr w:type="gramStart"/>
      <w:r w:rsidRPr="002A1AC2">
        <w:rPr>
          <w:rFonts w:ascii="Times New Roman" w:hAnsi="Times New Roman" w:cs="Times New Roman"/>
        </w:rPr>
        <w:t>lien</w:t>
      </w:r>
      <w:proofErr w:type="gramEnd"/>
      <w:r w:rsidRPr="002A1AC2">
        <w:rPr>
          <w:rFonts w:ascii="Times New Roman" w:hAnsi="Times New Roman" w:cs="Times New Roman"/>
        </w:rPr>
        <w:t xml:space="preserve"> </w:t>
      </w:r>
      <w:r>
        <w:rPr>
          <w:rFonts w:ascii="Times New Roman" w:hAnsi="Times New Roman" w:cs="Times New Roman"/>
        </w:rPr>
        <w:t xml:space="preserve">in the public records </w:t>
      </w:r>
      <w:r w:rsidRPr="002A1AC2">
        <w:rPr>
          <w:rFonts w:ascii="Times New Roman" w:hAnsi="Times New Roman" w:cs="Times New Roman"/>
        </w:rPr>
        <w:t xml:space="preserve">has priority.  </w:t>
      </w:r>
      <w:r>
        <w:rPr>
          <w:rFonts w:ascii="Times New Roman" w:hAnsi="Times New Roman" w:cs="Times New Roman"/>
        </w:rPr>
        <w:t>In other words, in this “race-notice” statute, t</w:t>
      </w:r>
      <w:r w:rsidRPr="002A1AC2">
        <w:rPr>
          <w:rFonts w:ascii="Times New Roman" w:hAnsi="Times New Roman" w:cs="Times New Roman"/>
        </w:rPr>
        <w:t>he first to record wins</w:t>
      </w:r>
      <w:r>
        <w:rPr>
          <w:rFonts w:ascii="Times New Roman" w:hAnsi="Times New Roman" w:cs="Times New Roman"/>
        </w:rPr>
        <w:t>, and is entitled to the collateral to mitigate their loss on unpaid debt</w:t>
      </w:r>
      <w:r w:rsidRPr="002A1AC2">
        <w:rPr>
          <w:rFonts w:ascii="Times New Roman" w:hAnsi="Times New Roman" w:cs="Times New Roman"/>
        </w:rPr>
        <w:t>.</w:t>
      </w:r>
      <w:r>
        <w:rPr>
          <w:rFonts w:ascii="Times New Roman" w:hAnsi="Times New Roman" w:cs="Times New Roman"/>
        </w:rPr>
        <w:t xml:space="preserve">  </w:t>
      </w:r>
    </w:p>
    <w:p w14:paraId="32038D50" w14:textId="77777777" w:rsidR="005E31E1" w:rsidRDefault="00000000" w:rsidP="00FD70F2">
      <w:pPr>
        <w:pStyle w:val="BodyText"/>
        <w:spacing w:before="9"/>
        <w:jc w:val="both"/>
        <w:rPr>
          <w:rFonts w:ascii="Times New Roman" w:hAnsi="Times New Roman" w:cs="Times New Roman"/>
        </w:rPr>
      </w:pPr>
    </w:p>
    <w:p w14:paraId="4D51142C" w14:textId="77777777" w:rsidR="00297A62" w:rsidRDefault="00000000" w:rsidP="00FD70F2">
      <w:pPr>
        <w:pStyle w:val="BodyText"/>
        <w:spacing w:before="9"/>
        <w:ind w:firstLine="720"/>
        <w:jc w:val="both"/>
        <w:rPr>
          <w:rFonts w:ascii="Times New Roman" w:hAnsi="Times New Roman" w:cs="Times New Roman"/>
        </w:rPr>
      </w:pPr>
      <w:r>
        <w:rPr>
          <w:rFonts w:ascii="Times New Roman" w:hAnsi="Times New Roman" w:cs="Times New Roman"/>
        </w:rPr>
        <w:t>Article 9 generally gives a purchase-money creditor, that is, a creditor that loans funds for purchasing the collateral, including inventory, priority over non-purchase money creditors so long as the purchase money lien i</w:t>
      </w:r>
      <w:r>
        <w:rPr>
          <w:rFonts w:ascii="Times New Roman" w:hAnsi="Times New Roman" w:cs="Times New Roman"/>
        </w:rPr>
        <w:t xml:space="preserve">s recorded or “perfected.”  </w:t>
      </w:r>
      <w:r w:rsidRPr="004A5935">
        <w:rPr>
          <w:rFonts w:ascii="Times New Roman" w:hAnsi="Times New Roman" w:cs="Times New Roman"/>
        </w:rPr>
        <w:t>Florida Statutes § 6</w:t>
      </w:r>
      <w:r w:rsidRPr="004A5935">
        <w:rPr>
          <w:rFonts w:ascii="Times New Roman" w:hAnsi="Times New Roman" w:cs="Times New Roman"/>
        </w:rPr>
        <w:t xml:space="preserve">79.324.  </w:t>
      </w:r>
      <w:r>
        <w:rPr>
          <w:rFonts w:ascii="Times New Roman" w:hAnsi="Times New Roman" w:cs="Times New Roman"/>
        </w:rPr>
        <w:t xml:space="preserve">A common purchase money loan is a revolving line of credit extended by a floorplan lender to a retailer to buy inventory.  The retailer repays the debt when selling the inventory to a consumer.  The retailer then purchases more inventory using the revolving line of credit.  The lien priority given for purchase money loans encourages lenders to extend credit, which consequently generates economic activity in the wholesale and consumer retail sectors.  </w:t>
      </w:r>
    </w:p>
    <w:p w14:paraId="3A7FBB38" w14:textId="77777777" w:rsidR="004A5935" w:rsidRDefault="00000000" w:rsidP="00FD70F2">
      <w:pPr>
        <w:pStyle w:val="BodyText"/>
        <w:spacing w:before="9"/>
        <w:ind w:firstLine="720"/>
        <w:jc w:val="both"/>
        <w:rPr>
          <w:rFonts w:ascii="Times New Roman" w:hAnsi="Times New Roman" w:cs="Times New Roman"/>
        </w:rPr>
      </w:pPr>
    </w:p>
    <w:p w14:paraId="513E2803" w14:textId="77777777" w:rsidR="004A5935" w:rsidRPr="002A1AC2" w:rsidRDefault="00000000" w:rsidP="00FD70F2">
      <w:pPr>
        <w:pStyle w:val="BodyText"/>
        <w:spacing w:before="9"/>
        <w:ind w:firstLine="720"/>
        <w:jc w:val="both"/>
        <w:rPr>
          <w:rFonts w:ascii="Times New Roman" w:hAnsi="Times New Roman" w:cs="Times New Roman"/>
        </w:rPr>
      </w:pPr>
      <w:r w:rsidRPr="004A5935">
        <w:rPr>
          <w:rFonts w:ascii="Times New Roman" w:hAnsi="Times New Roman" w:cs="Times New Roman"/>
        </w:rPr>
        <w:t xml:space="preserve">Possessory </w:t>
      </w:r>
      <w:proofErr w:type="gramStart"/>
      <w:r w:rsidRPr="004A5935">
        <w:rPr>
          <w:rFonts w:ascii="Times New Roman" w:hAnsi="Times New Roman" w:cs="Times New Roman"/>
        </w:rPr>
        <w:t>liens</w:t>
      </w:r>
      <w:proofErr w:type="gramEnd"/>
      <w:r w:rsidRPr="004A5935">
        <w:rPr>
          <w:rFonts w:ascii="Times New Roman" w:hAnsi="Times New Roman" w:cs="Times New Roman"/>
        </w:rPr>
        <w:t xml:space="preserve">, established in Florida Statutes § 679.333, are common when a seller or auction holds possession of the collateral until receipt of payment.  </w:t>
      </w:r>
    </w:p>
    <w:p w14:paraId="5891DEAB" w14:textId="77777777" w:rsidR="00297A62" w:rsidRPr="002A1AC2" w:rsidRDefault="00000000" w:rsidP="00FD70F2">
      <w:pPr>
        <w:pStyle w:val="BodyText"/>
        <w:spacing w:before="9"/>
        <w:jc w:val="both"/>
        <w:rPr>
          <w:rFonts w:ascii="Times New Roman" w:hAnsi="Times New Roman" w:cs="Times New Roman"/>
        </w:rPr>
      </w:pPr>
    </w:p>
    <w:p w14:paraId="6F182F51" w14:textId="77777777" w:rsidR="009471BE" w:rsidRDefault="00000000" w:rsidP="00FD70F2">
      <w:pPr>
        <w:pStyle w:val="BodyText"/>
        <w:spacing w:before="9"/>
        <w:ind w:firstLine="720"/>
        <w:jc w:val="both"/>
        <w:rPr>
          <w:rFonts w:ascii="Times New Roman" w:hAnsi="Times New Roman" w:cs="Times New Roman"/>
        </w:rPr>
      </w:pPr>
      <w:r>
        <w:rPr>
          <w:rFonts w:ascii="Times New Roman" w:hAnsi="Times New Roman" w:cs="Times New Roman"/>
        </w:rPr>
        <w:t>Unpaid debt</w:t>
      </w:r>
      <w:r w:rsidRPr="00A9421B">
        <w:rPr>
          <w:rFonts w:ascii="Times New Roman" w:hAnsi="Times New Roman" w:cs="Times New Roman"/>
        </w:rPr>
        <w:t xml:space="preserve"> </w:t>
      </w:r>
      <w:r>
        <w:rPr>
          <w:rFonts w:ascii="Times New Roman" w:hAnsi="Times New Roman" w:cs="Times New Roman"/>
        </w:rPr>
        <w:t xml:space="preserve">to a creditor </w:t>
      </w:r>
      <w:r w:rsidRPr="00A9421B">
        <w:rPr>
          <w:rFonts w:ascii="Times New Roman" w:hAnsi="Times New Roman" w:cs="Times New Roman"/>
        </w:rPr>
        <w:t>may include debt created by a court judgment</w:t>
      </w:r>
      <w:r>
        <w:rPr>
          <w:rFonts w:ascii="Times New Roman" w:hAnsi="Times New Roman" w:cs="Times New Roman"/>
        </w:rPr>
        <w:t xml:space="preserve">. </w:t>
      </w:r>
      <w:r w:rsidRPr="00A9421B">
        <w:rPr>
          <w:rFonts w:ascii="Times New Roman" w:hAnsi="Times New Roman" w:cs="Times New Roman"/>
        </w:rPr>
        <w:t xml:space="preserve"> </w:t>
      </w:r>
      <w:r>
        <w:rPr>
          <w:rFonts w:ascii="Times New Roman" w:hAnsi="Times New Roman" w:cs="Times New Roman"/>
        </w:rPr>
        <w:t xml:space="preserve">A judgment creditor, that is, the prevailing party who has won a monetary judgment </w:t>
      </w:r>
      <w:r w:rsidRPr="0023573C">
        <w:rPr>
          <w:rFonts w:ascii="Times New Roman" w:hAnsi="Times New Roman" w:cs="Times New Roman"/>
        </w:rPr>
        <w:t>in court</w:t>
      </w:r>
      <w:r>
        <w:rPr>
          <w:rFonts w:ascii="Times New Roman" w:hAnsi="Times New Roman" w:cs="Times New Roman"/>
        </w:rPr>
        <w:t xml:space="preserve">, can record a Judgment Lien Certificate with the Florida Secretary of State to establish a lien in the judgment debtor’s personal property, including in any motor vehicles.  In 2000, the Florida legislature enacted Florida Statutes § 55.202(a) and § 55.203, which created a central database for judgment liens on personal property, thereby simplifying searches for judgment liens, previously conducted in multiple local government records. </w:t>
      </w:r>
    </w:p>
    <w:p w14:paraId="0DDC3788" w14:textId="77777777" w:rsidR="00861274" w:rsidRDefault="00000000" w:rsidP="00FD70F2">
      <w:pPr>
        <w:pStyle w:val="BodyText"/>
        <w:spacing w:before="9"/>
        <w:jc w:val="both"/>
        <w:rPr>
          <w:rFonts w:ascii="Times New Roman" w:hAnsi="Times New Roman" w:cs="Times New Roman"/>
        </w:rPr>
      </w:pPr>
    </w:p>
    <w:p w14:paraId="544B0EAF" w14:textId="77777777" w:rsidR="00861274" w:rsidRPr="00FD70F2" w:rsidRDefault="00000000" w:rsidP="00FD70F2">
      <w:pPr>
        <w:pStyle w:val="BodyText"/>
        <w:numPr>
          <w:ilvl w:val="0"/>
          <w:numId w:val="2"/>
        </w:numPr>
        <w:spacing w:before="9"/>
        <w:jc w:val="both"/>
        <w:rPr>
          <w:rFonts w:ascii="Times New Roman" w:hAnsi="Times New Roman" w:cs="Times New Roman"/>
          <w:b/>
          <w:u w:val="single"/>
        </w:rPr>
      </w:pPr>
      <w:r w:rsidRPr="00FD70F2">
        <w:rPr>
          <w:rFonts w:ascii="Times New Roman" w:hAnsi="Times New Roman" w:cs="Times New Roman"/>
          <w:b/>
          <w:u w:val="single"/>
        </w:rPr>
        <w:t>Florida Certificates of Title on Motor Vehicles and Mobile Homes</w:t>
      </w:r>
    </w:p>
    <w:p w14:paraId="5E7F24D7" w14:textId="77777777" w:rsidR="009471BE" w:rsidRPr="00F7550C" w:rsidRDefault="00000000" w:rsidP="00FD70F2">
      <w:pPr>
        <w:pStyle w:val="BodyText"/>
        <w:spacing w:before="9"/>
        <w:jc w:val="both"/>
        <w:rPr>
          <w:rFonts w:ascii="Times New Roman" w:hAnsi="Times New Roman" w:cs="Times New Roman"/>
          <w:b/>
        </w:rPr>
      </w:pPr>
    </w:p>
    <w:p w14:paraId="4EB54111" w14:textId="77777777" w:rsidR="00861274" w:rsidRDefault="00000000" w:rsidP="00670FAC">
      <w:pPr>
        <w:pStyle w:val="BodyText"/>
        <w:spacing w:before="9"/>
        <w:ind w:firstLine="720"/>
        <w:jc w:val="both"/>
        <w:rPr>
          <w:rFonts w:ascii="Times New Roman" w:hAnsi="Times New Roman" w:cs="Times New Roman"/>
        </w:rPr>
      </w:pPr>
      <w:r w:rsidRPr="002A1AC2">
        <w:rPr>
          <w:rFonts w:ascii="Times New Roman" w:hAnsi="Times New Roman" w:cs="Times New Roman"/>
        </w:rPr>
        <w:t xml:space="preserve">In 2005, the Florida Legislature modified the </w:t>
      </w:r>
      <w:r>
        <w:rPr>
          <w:rFonts w:ascii="Times New Roman" w:hAnsi="Times New Roman" w:cs="Times New Roman"/>
        </w:rPr>
        <w:t>state’s motor vehicle C</w:t>
      </w:r>
      <w:r w:rsidRPr="002A1AC2">
        <w:rPr>
          <w:rFonts w:ascii="Times New Roman" w:hAnsi="Times New Roman" w:cs="Times New Roman"/>
        </w:rPr>
        <w:t xml:space="preserve">ertificate of </w:t>
      </w:r>
      <w:r>
        <w:rPr>
          <w:rFonts w:ascii="Times New Roman" w:hAnsi="Times New Roman" w:cs="Times New Roman"/>
        </w:rPr>
        <w:t>T</w:t>
      </w:r>
      <w:r w:rsidRPr="002A1AC2">
        <w:rPr>
          <w:rFonts w:ascii="Times New Roman" w:hAnsi="Times New Roman" w:cs="Times New Roman"/>
        </w:rPr>
        <w:t>itle statute</w:t>
      </w:r>
      <w:r>
        <w:rPr>
          <w:rFonts w:ascii="Times New Roman" w:hAnsi="Times New Roman" w:cs="Times New Roman"/>
        </w:rPr>
        <w:t>,</w:t>
      </w:r>
      <w:r w:rsidRPr="002A1AC2">
        <w:rPr>
          <w:rFonts w:ascii="Times New Roman" w:hAnsi="Times New Roman" w:cs="Times New Roman"/>
        </w:rPr>
        <w:t xml:space="preserve"> </w:t>
      </w:r>
      <w:r>
        <w:rPr>
          <w:rFonts w:ascii="Times New Roman" w:hAnsi="Times New Roman" w:cs="Times New Roman"/>
        </w:rPr>
        <w:t xml:space="preserve">Florida Statutes § 319.27, </w:t>
      </w:r>
      <w:r w:rsidRPr="002A1AC2">
        <w:rPr>
          <w:rFonts w:ascii="Times New Roman" w:hAnsi="Times New Roman" w:cs="Times New Roman"/>
        </w:rPr>
        <w:t xml:space="preserve">making judgment liens on motor vehicles and mobile homes unenforceable against creditors or subsequent purchasers for value </w:t>
      </w:r>
      <w:r>
        <w:rPr>
          <w:rFonts w:ascii="Times New Roman" w:hAnsi="Times New Roman" w:cs="Times New Roman"/>
        </w:rPr>
        <w:t>“</w:t>
      </w:r>
      <w:r w:rsidRPr="00C84414">
        <w:rPr>
          <w:rFonts w:ascii="Times New Roman" w:hAnsi="Times New Roman" w:cs="Times New Roman"/>
        </w:rPr>
        <w:t>unless a sworn notice of s</w:t>
      </w:r>
      <w:r>
        <w:rPr>
          <w:rFonts w:ascii="Times New Roman" w:hAnsi="Times New Roman" w:cs="Times New Roman"/>
        </w:rPr>
        <w:t>uch lien has been filed in the [D</w:t>
      </w:r>
      <w:r w:rsidRPr="00C84414">
        <w:rPr>
          <w:rFonts w:ascii="Times New Roman" w:hAnsi="Times New Roman" w:cs="Times New Roman"/>
        </w:rPr>
        <w:t xml:space="preserve">epartment </w:t>
      </w:r>
      <w:r>
        <w:rPr>
          <w:rFonts w:ascii="Times New Roman" w:hAnsi="Times New Roman" w:cs="Times New Roman"/>
        </w:rPr>
        <w:t xml:space="preserve">of Motor Vehicles and Highway Safety (the “DMV”)] </w:t>
      </w:r>
      <w:r w:rsidRPr="00C84414">
        <w:rPr>
          <w:rFonts w:ascii="Times New Roman" w:hAnsi="Times New Roman" w:cs="Times New Roman"/>
        </w:rPr>
        <w:t xml:space="preserve">and </w:t>
      </w:r>
      <w:r w:rsidRPr="00C84414">
        <w:rPr>
          <w:rFonts w:ascii="Times New Roman" w:hAnsi="Times New Roman" w:cs="Times New Roman"/>
        </w:rPr>
        <w:lastRenderedPageBreak/>
        <w:t>such lien has been noted upon the certificate of title of the motor vehicle or mobile home.</w:t>
      </w:r>
      <w:r>
        <w:rPr>
          <w:rFonts w:ascii="Times New Roman" w:hAnsi="Times New Roman" w:cs="Times New Roman"/>
        </w:rPr>
        <w:t>”  J</w:t>
      </w:r>
      <w:r w:rsidRPr="002A1AC2">
        <w:rPr>
          <w:rFonts w:ascii="Times New Roman" w:hAnsi="Times New Roman" w:cs="Times New Roman"/>
        </w:rPr>
        <w:t xml:space="preserve">udgment debtors </w:t>
      </w:r>
      <w:r>
        <w:rPr>
          <w:rFonts w:ascii="Times New Roman" w:hAnsi="Times New Roman" w:cs="Times New Roman"/>
        </w:rPr>
        <w:t xml:space="preserve">could </w:t>
      </w:r>
      <w:r w:rsidRPr="002A1AC2">
        <w:rPr>
          <w:rFonts w:ascii="Times New Roman" w:hAnsi="Times New Roman" w:cs="Times New Roman"/>
        </w:rPr>
        <w:t xml:space="preserve">sell their titled motor vehicles free of a judgment </w:t>
      </w:r>
      <w:proofErr w:type="gramStart"/>
      <w:r w:rsidRPr="002A1AC2">
        <w:rPr>
          <w:rFonts w:ascii="Times New Roman" w:hAnsi="Times New Roman" w:cs="Times New Roman"/>
        </w:rPr>
        <w:t>lien</w:t>
      </w:r>
      <w:proofErr w:type="gramEnd"/>
      <w:r>
        <w:rPr>
          <w:rFonts w:ascii="Times New Roman" w:hAnsi="Times New Roman" w:cs="Times New Roman"/>
        </w:rPr>
        <w:t xml:space="preserve"> if</w:t>
      </w:r>
      <w:r w:rsidRPr="002A1AC2">
        <w:rPr>
          <w:rFonts w:ascii="Times New Roman" w:hAnsi="Times New Roman" w:cs="Times New Roman"/>
        </w:rPr>
        <w:t xml:space="preserve"> </w:t>
      </w:r>
      <w:r>
        <w:rPr>
          <w:rFonts w:ascii="Times New Roman" w:hAnsi="Times New Roman" w:cs="Times New Roman"/>
        </w:rPr>
        <w:t xml:space="preserve">the </w:t>
      </w:r>
      <w:r w:rsidRPr="002A1AC2">
        <w:rPr>
          <w:rFonts w:ascii="Times New Roman" w:hAnsi="Times New Roman" w:cs="Times New Roman"/>
        </w:rPr>
        <w:t>certificate of title</w:t>
      </w:r>
      <w:r>
        <w:rPr>
          <w:rFonts w:ascii="Times New Roman" w:hAnsi="Times New Roman" w:cs="Times New Roman"/>
        </w:rPr>
        <w:t xml:space="preserve"> omitted the judgment lien on the vehicle.  Critically, the statute did not establish a process for the DMV to notate such </w:t>
      </w:r>
      <w:proofErr w:type="gramStart"/>
      <w:r>
        <w:rPr>
          <w:rFonts w:ascii="Times New Roman" w:hAnsi="Times New Roman" w:cs="Times New Roman"/>
        </w:rPr>
        <w:t>liens</w:t>
      </w:r>
      <w:proofErr w:type="gramEnd"/>
      <w:r>
        <w:rPr>
          <w:rFonts w:ascii="Times New Roman" w:hAnsi="Times New Roman" w:cs="Times New Roman"/>
        </w:rPr>
        <w:t>.  Some viewed 391.27 as undermining</w:t>
      </w:r>
      <w:r w:rsidRPr="002A1AC2">
        <w:rPr>
          <w:rFonts w:ascii="Times New Roman" w:hAnsi="Times New Roman" w:cs="Times New Roman"/>
        </w:rPr>
        <w:t xml:space="preserve"> the </w:t>
      </w:r>
      <w:r>
        <w:rPr>
          <w:rFonts w:ascii="Times New Roman" w:hAnsi="Times New Roman" w:cs="Times New Roman"/>
        </w:rPr>
        <w:t xml:space="preserve">intention of having a centralized database of judgment </w:t>
      </w:r>
      <w:proofErr w:type="gramStart"/>
      <w:r>
        <w:rPr>
          <w:rFonts w:ascii="Times New Roman" w:hAnsi="Times New Roman" w:cs="Times New Roman"/>
        </w:rPr>
        <w:t>liens</w:t>
      </w:r>
      <w:proofErr w:type="gramEnd"/>
      <w:r>
        <w:rPr>
          <w:rFonts w:ascii="Times New Roman" w:hAnsi="Times New Roman" w:cs="Times New Roman"/>
        </w:rPr>
        <w:t xml:space="preserve">.  </w:t>
      </w:r>
    </w:p>
    <w:p w14:paraId="1A8E17C6" w14:textId="77777777" w:rsidR="000C5F92" w:rsidRDefault="00000000" w:rsidP="00670FAC">
      <w:pPr>
        <w:pStyle w:val="BodyText"/>
        <w:spacing w:before="9"/>
        <w:ind w:firstLine="720"/>
        <w:jc w:val="both"/>
        <w:rPr>
          <w:rFonts w:ascii="Times New Roman" w:hAnsi="Times New Roman" w:cs="Times New Roman"/>
        </w:rPr>
      </w:pPr>
    </w:p>
    <w:p w14:paraId="5832BE4D" w14:textId="77777777" w:rsidR="00861274" w:rsidRPr="00FD70F2" w:rsidRDefault="00000000" w:rsidP="00FD70F2">
      <w:pPr>
        <w:pStyle w:val="BodyText"/>
        <w:numPr>
          <w:ilvl w:val="0"/>
          <w:numId w:val="2"/>
        </w:numPr>
        <w:spacing w:before="9"/>
        <w:jc w:val="both"/>
        <w:rPr>
          <w:rFonts w:ascii="Times New Roman" w:hAnsi="Times New Roman" w:cs="Times New Roman"/>
          <w:b/>
          <w:u w:val="single"/>
        </w:rPr>
      </w:pPr>
      <w:r w:rsidRPr="00FD70F2">
        <w:rPr>
          <w:rFonts w:ascii="Times New Roman" w:hAnsi="Times New Roman" w:cs="Times New Roman"/>
          <w:b/>
          <w:u w:val="single"/>
        </w:rPr>
        <w:t>The Judgment Lien Improvement Act</w:t>
      </w:r>
    </w:p>
    <w:p w14:paraId="2DBB72BB" w14:textId="77777777" w:rsidR="00F971FA" w:rsidRPr="00FD70F2" w:rsidRDefault="00000000" w:rsidP="00FD70F2">
      <w:pPr>
        <w:pStyle w:val="BodyText"/>
        <w:spacing w:before="9"/>
        <w:jc w:val="both"/>
        <w:rPr>
          <w:rFonts w:ascii="Times New Roman" w:hAnsi="Times New Roman" w:cs="Times New Roman"/>
          <w:u w:val="single"/>
        </w:rPr>
      </w:pPr>
    </w:p>
    <w:p w14:paraId="0B2D32D9" w14:textId="77777777" w:rsidR="00AF5DB2" w:rsidRDefault="00000000" w:rsidP="00FD70F2">
      <w:pPr>
        <w:pStyle w:val="BodyText"/>
        <w:spacing w:before="9"/>
        <w:ind w:firstLine="720"/>
        <w:jc w:val="both"/>
        <w:rPr>
          <w:rFonts w:ascii="Times New Roman" w:hAnsi="Times New Roman" w:cs="Times New Roman"/>
        </w:rPr>
      </w:pPr>
      <w:r>
        <w:rPr>
          <w:rFonts w:ascii="Times New Roman" w:hAnsi="Times New Roman" w:cs="Times New Roman"/>
        </w:rPr>
        <w:t>Enacted in 2023, the Judgment Lien Improvement Act</w:t>
      </w:r>
      <w:r w:rsidRPr="002A1AC2">
        <w:rPr>
          <w:rFonts w:ascii="Times New Roman" w:hAnsi="Times New Roman" w:cs="Times New Roman"/>
        </w:rPr>
        <w:t xml:space="preserve"> </w:t>
      </w:r>
      <w:r>
        <w:rPr>
          <w:rFonts w:ascii="Times New Roman" w:hAnsi="Times New Roman" w:cs="Times New Roman"/>
        </w:rPr>
        <w:t>established</w:t>
      </w:r>
      <w:r w:rsidRPr="002A1AC2">
        <w:rPr>
          <w:rFonts w:ascii="Times New Roman" w:hAnsi="Times New Roman" w:cs="Times New Roman"/>
        </w:rPr>
        <w:t xml:space="preserve"> a </w:t>
      </w:r>
      <w:r>
        <w:rPr>
          <w:rFonts w:ascii="Times New Roman" w:hAnsi="Times New Roman" w:cs="Times New Roman"/>
        </w:rPr>
        <w:t>process whereby a judgment lien</w:t>
      </w:r>
      <w:r w:rsidRPr="002A1AC2">
        <w:rPr>
          <w:rFonts w:ascii="Times New Roman" w:hAnsi="Times New Roman" w:cs="Times New Roman"/>
        </w:rPr>
        <w:t xml:space="preserve">holder </w:t>
      </w:r>
      <w:r>
        <w:rPr>
          <w:rFonts w:ascii="Times New Roman" w:hAnsi="Times New Roman" w:cs="Times New Roman"/>
        </w:rPr>
        <w:t>could</w:t>
      </w:r>
      <w:r w:rsidRPr="002A1AC2">
        <w:rPr>
          <w:rFonts w:ascii="Times New Roman" w:hAnsi="Times New Roman" w:cs="Times New Roman"/>
        </w:rPr>
        <w:t xml:space="preserve"> </w:t>
      </w:r>
      <w:r>
        <w:rPr>
          <w:rFonts w:ascii="Times New Roman" w:hAnsi="Times New Roman" w:cs="Times New Roman"/>
        </w:rPr>
        <w:t xml:space="preserve">have a court order DMV to </w:t>
      </w:r>
      <w:r w:rsidRPr="002A1AC2">
        <w:rPr>
          <w:rFonts w:ascii="Times New Roman" w:hAnsi="Times New Roman" w:cs="Times New Roman"/>
        </w:rPr>
        <w:t>notate</w:t>
      </w:r>
      <w:r>
        <w:rPr>
          <w:rFonts w:ascii="Times New Roman" w:hAnsi="Times New Roman" w:cs="Times New Roman"/>
        </w:rPr>
        <w:t>,</w:t>
      </w:r>
      <w:r w:rsidRPr="002A1AC2">
        <w:rPr>
          <w:rFonts w:ascii="Times New Roman" w:hAnsi="Times New Roman" w:cs="Times New Roman"/>
        </w:rPr>
        <w:t xml:space="preserve"> </w:t>
      </w:r>
      <w:r w:rsidRPr="00F7550C">
        <w:rPr>
          <w:rFonts w:ascii="Times New Roman" w:hAnsi="Times New Roman" w:cs="Times New Roman"/>
          <w:i/>
        </w:rPr>
        <w:t>i.e</w:t>
      </w:r>
      <w:r>
        <w:rPr>
          <w:rFonts w:ascii="Times New Roman" w:hAnsi="Times New Roman" w:cs="Times New Roman"/>
          <w:i/>
        </w:rPr>
        <w:t>.</w:t>
      </w:r>
      <w:r w:rsidRPr="002A1AC2">
        <w:rPr>
          <w:rFonts w:ascii="Times New Roman" w:hAnsi="Times New Roman" w:cs="Times New Roman"/>
        </w:rPr>
        <w:t xml:space="preserve"> record</w:t>
      </w:r>
      <w:r>
        <w:rPr>
          <w:rFonts w:ascii="Times New Roman" w:hAnsi="Times New Roman" w:cs="Times New Roman"/>
        </w:rPr>
        <w:t>,</w:t>
      </w:r>
      <w:r w:rsidRPr="002A1AC2">
        <w:rPr>
          <w:rFonts w:ascii="Times New Roman" w:hAnsi="Times New Roman" w:cs="Times New Roman"/>
        </w:rPr>
        <w:t xml:space="preserve"> </w:t>
      </w:r>
      <w:r>
        <w:rPr>
          <w:rFonts w:ascii="Times New Roman" w:hAnsi="Times New Roman" w:cs="Times New Roman"/>
        </w:rPr>
        <w:t>t</w:t>
      </w:r>
      <w:r w:rsidRPr="002A1AC2">
        <w:rPr>
          <w:rFonts w:ascii="Times New Roman" w:hAnsi="Times New Roman" w:cs="Times New Roman"/>
        </w:rPr>
        <w:t xml:space="preserve">heir </w:t>
      </w:r>
      <w:proofErr w:type="gramStart"/>
      <w:r w:rsidRPr="002A1AC2">
        <w:rPr>
          <w:rFonts w:ascii="Times New Roman" w:hAnsi="Times New Roman" w:cs="Times New Roman"/>
        </w:rPr>
        <w:t>lien</w:t>
      </w:r>
      <w:proofErr w:type="gramEnd"/>
      <w:r w:rsidRPr="002A1AC2">
        <w:rPr>
          <w:rFonts w:ascii="Times New Roman" w:hAnsi="Times New Roman" w:cs="Times New Roman"/>
        </w:rPr>
        <w:t xml:space="preserve"> on </w:t>
      </w:r>
      <w:r>
        <w:rPr>
          <w:rFonts w:ascii="Times New Roman" w:hAnsi="Times New Roman" w:cs="Times New Roman"/>
        </w:rPr>
        <w:t>the judgment debtor’s</w:t>
      </w:r>
      <w:r w:rsidRPr="002A1AC2">
        <w:rPr>
          <w:rFonts w:ascii="Times New Roman" w:hAnsi="Times New Roman" w:cs="Times New Roman"/>
        </w:rPr>
        <w:t xml:space="preserve"> certificate of title.</w:t>
      </w:r>
      <w:r>
        <w:rPr>
          <w:rFonts w:ascii="Times New Roman" w:hAnsi="Times New Roman" w:cs="Times New Roman"/>
        </w:rPr>
        <w:t xml:space="preserve">  Florida Statutes § 56.29 now reads:</w:t>
      </w:r>
    </w:p>
    <w:p w14:paraId="60046A2C" w14:textId="77777777" w:rsidR="00AF5DB2" w:rsidRDefault="00000000" w:rsidP="00FD70F2">
      <w:pPr>
        <w:pStyle w:val="BodyText"/>
        <w:spacing w:before="9"/>
        <w:jc w:val="both"/>
        <w:rPr>
          <w:rFonts w:ascii="Times New Roman" w:hAnsi="Times New Roman" w:cs="Times New Roman"/>
        </w:rPr>
      </w:pPr>
    </w:p>
    <w:p w14:paraId="246A14CB" w14:textId="77777777" w:rsidR="00AF5DB2" w:rsidRDefault="00000000" w:rsidP="00FD70F2">
      <w:pPr>
        <w:pStyle w:val="BodyText"/>
        <w:spacing w:before="9"/>
        <w:ind w:left="1440" w:right="1440"/>
        <w:jc w:val="both"/>
        <w:rPr>
          <w:rFonts w:ascii="Times New Roman" w:hAnsi="Times New Roman" w:cs="Times New Roman"/>
        </w:rPr>
      </w:pPr>
      <w:r w:rsidRPr="00AF5DB2">
        <w:rPr>
          <w:rFonts w:ascii="Times New Roman" w:hAnsi="Times New Roman" w:cs="Times New Roman"/>
        </w:rPr>
        <w:t>(b) If the personal property of the judgment debtor includes a motor vehicle or vessel that is nonexempt to any extent from execution and for which a Florida certificate of title has been issued, upon presentation of a copy of a valid judgment lien certificate acquired under s. 55.202, the court must order the Department of Highway Safety and Motor Vehicles to note the liens of the judgment creditor on the certificate of title and in the records of the department.</w:t>
      </w:r>
    </w:p>
    <w:p w14:paraId="14AC7E6C" w14:textId="77777777" w:rsidR="00AF5DB2" w:rsidRDefault="00000000" w:rsidP="00FD70F2">
      <w:pPr>
        <w:pStyle w:val="BodyText"/>
        <w:spacing w:before="9"/>
        <w:ind w:right="1440"/>
        <w:jc w:val="both"/>
        <w:rPr>
          <w:rFonts w:ascii="Times New Roman" w:hAnsi="Times New Roman" w:cs="Times New Roman"/>
        </w:rPr>
      </w:pPr>
    </w:p>
    <w:p w14:paraId="387AC46F" w14:textId="77777777" w:rsidR="00AF5DB2" w:rsidRDefault="00000000" w:rsidP="00FD70F2">
      <w:pPr>
        <w:pStyle w:val="BodyText"/>
        <w:spacing w:before="9"/>
        <w:ind w:right="1440"/>
        <w:jc w:val="both"/>
        <w:rPr>
          <w:rFonts w:ascii="Times New Roman" w:hAnsi="Times New Roman" w:cs="Times New Roman"/>
        </w:rPr>
      </w:pPr>
      <w:r>
        <w:rPr>
          <w:rFonts w:ascii="Times New Roman" w:hAnsi="Times New Roman" w:cs="Times New Roman"/>
        </w:rPr>
        <w:t>Florida Statutes § 319.24(4)(a) now reads:</w:t>
      </w:r>
    </w:p>
    <w:p w14:paraId="58CEAFF0" w14:textId="77777777" w:rsidR="00AF5DB2" w:rsidRDefault="00000000" w:rsidP="00FD70F2">
      <w:pPr>
        <w:pStyle w:val="BodyText"/>
        <w:spacing w:before="9"/>
        <w:ind w:right="1440"/>
        <w:jc w:val="both"/>
        <w:rPr>
          <w:rFonts w:ascii="Times New Roman" w:hAnsi="Times New Roman" w:cs="Times New Roman"/>
        </w:rPr>
      </w:pPr>
    </w:p>
    <w:p w14:paraId="0C406D52" w14:textId="77777777" w:rsidR="00AF5DB2" w:rsidRDefault="00000000" w:rsidP="00FD70F2">
      <w:pPr>
        <w:pStyle w:val="BodyText"/>
        <w:spacing w:before="9"/>
        <w:ind w:left="1440" w:right="1440"/>
        <w:jc w:val="both"/>
        <w:rPr>
          <w:rFonts w:ascii="Times New Roman" w:hAnsi="Times New Roman" w:cs="Times New Roman"/>
        </w:rPr>
      </w:pPr>
      <w:r w:rsidRPr="00AF5DB2">
        <w:rPr>
          <w:rFonts w:ascii="Times New Roman" w:hAnsi="Times New Roman" w:cs="Times New Roman"/>
        </w:rPr>
        <w:t xml:space="preserve">2. If the holder of a judgment lien acquired under s. 55.202(2) on personal property of the owner desires to place a lien on the motor vehicle or a vessel, the judgment lienholder must send a written request to the department together with a copy of the lienholder's judgment lien certificate. </w:t>
      </w:r>
      <w:r>
        <w:rPr>
          <w:rFonts w:ascii="Times New Roman" w:hAnsi="Times New Roman" w:cs="Times New Roman"/>
        </w:rPr>
        <w:t xml:space="preserve"> </w:t>
      </w:r>
      <w:r w:rsidRPr="00AF5DB2">
        <w:rPr>
          <w:rFonts w:ascii="Times New Roman" w:hAnsi="Times New Roman" w:cs="Times New Roman"/>
        </w:rPr>
        <w:t xml:space="preserve">The department shall add the name of the judgment lienholder to the records of the department. </w:t>
      </w:r>
      <w:r>
        <w:rPr>
          <w:rFonts w:ascii="Times New Roman" w:hAnsi="Times New Roman" w:cs="Times New Roman"/>
        </w:rPr>
        <w:t xml:space="preserve"> </w:t>
      </w:r>
      <w:r w:rsidRPr="00AF5DB2">
        <w:rPr>
          <w:rFonts w:ascii="Times New Roman" w:hAnsi="Times New Roman" w:cs="Times New Roman"/>
        </w:rPr>
        <w:t>The judgment lienholder must also send a written request to the person in possession of the title certificate by certified mail, and that person shall forward the certificate to the department for endorsement.</w:t>
      </w:r>
    </w:p>
    <w:p w14:paraId="1EAEA22E" w14:textId="77777777" w:rsidR="00A507AF" w:rsidRDefault="00000000" w:rsidP="00FD70F2">
      <w:pPr>
        <w:pStyle w:val="BodyText"/>
        <w:spacing w:before="9"/>
        <w:ind w:right="1440"/>
        <w:jc w:val="both"/>
        <w:rPr>
          <w:rFonts w:ascii="Times New Roman" w:hAnsi="Times New Roman" w:cs="Times New Roman"/>
        </w:rPr>
      </w:pPr>
    </w:p>
    <w:p w14:paraId="2C908BD0" w14:textId="77777777" w:rsidR="00E46894" w:rsidRDefault="00000000" w:rsidP="00FD70F2">
      <w:pPr>
        <w:pStyle w:val="BodyText"/>
        <w:spacing w:before="9"/>
        <w:jc w:val="both"/>
        <w:rPr>
          <w:rFonts w:ascii="Times New Roman" w:hAnsi="Times New Roman" w:cs="Times New Roman"/>
        </w:rPr>
      </w:pPr>
      <w:r>
        <w:rPr>
          <w:rFonts w:ascii="Times New Roman" w:hAnsi="Times New Roman" w:cs="Times New Roman"/>
        </w:rPr>
        <w:t>Further, “</w:t>
      </w:r>
      <w:r w:rsidRPr="00A507AF">
        <w:rPr>
          <w:rFonts w:ascii="Times New Roman" w:hAnsi="Times New Roman" w:cs="Times New Roman"/>
        </w:rPr>
        <w:t>If the first lienholder or owner fails, neglects, or refuses to return the certificate to the department as requested, the department must void the certificate of title and issue a replacement certificate showing the notation of the subsequent lien or encumbrance.</w:t>
      </w:r>
      <w:r>
        <w:rPr>
          <w:rFonts w:ascii="Times New Roman" w:hAnsi="Times New Roman" w:cs="Times New Roman"/>
        </w:rPr>
        <w:t xml:space="preserve">”  </w:t>
      </w:r>
      <w:r w:rsidRPr="00A507AF">
        <w:rPr>
          <w:rFonts w:ascii="Times New Roman" w:hAnsi="Times New Roman" w:cs="Times New Roman"/>
        </w:rPr>
        <w:t>Florida Statutes § 319.24(4)(a)</w:t>
      </w:r>
      <w:r>
        <w:rPr>
          <w:rFonts w:ascii="Times New Roman" w:hAnsi="Times New Roman" w:cs="Times New Roman"/>
        </w:rPr>
        <w:t>2.(b).</w:t>
      </w:r>
    </w:p>
    <w:p w14:paraId="405080E1" w14:textId="77777777" w:rsidR="00E46894" w:rsidRDefault="00000000" w:rsidP="00FD70F2">
      <w:pPr>
        <w:pStyle w:val="BodyText"/>
        <w:spacing w:before="9"/>
        <w:jc w:val="both"/>
        <w:rPr>
          <w:rFonts w:ascii="Times New Roman" w:hAnsi="Times New Roman" w:cs="Times New Roman"/>
        </w:rPr>
      </w:pPr>
    </w:p>
    <w:p w14:paraId="6B6D1B2A" w14:textId="77777777" w:rsidR="00C21E37" w:rsidRDefault="00000000" w:rsidP="00FD70F2">
      <w:pPr>
        <w:pStyle w:val="BodyText"/>
        <w:spacing w:before="9"/>
        <w:ind w:firstLine="720"/>
        <w:jc w:val="both"/>
        <w:rPr>
          <w:rFonts w:ascii="Times New Roman" w:hAnsi="Times New Roman" w:cs="Times New Roman"/>
        </w:rPr>
      </w:pPr>
      <w:r>
        <w:rPr>
          <w:rFonts w:ascii="Times New Roman" w:hAnsi="Times New Roman" w:cs="Times New Roman"/>
        </w:rPr>
        <w:t xml:space="preserve">The Judgment Lien Improvement Act did not address the priority of judgment liens notated on a certificate of title with other, potentially competing types of liens, including purchase money liens securing the purchase of inventory or possessory liens.  Without an express reference to Article 9, a judgment lienholder could erroneously assert in court that Chapter 319 establishes priority over other liens without regard to Article 9, in an attempt to undermine the well-established priority rules in Article 9, an intention never expressed during the 2023 legislative session.  </w:t>
      </w:r>
    </w:p>
    <w:p w14:paraId="53B81BE2" w14:textId="77777777" w:rsidR="00DB19B2" w:rsidRDefault="00000000" w:rsidP="00FD70F2">
      <w:pPr>
        <w:pStyle w:val="BodyText"/>
        <w:spacing w:before="9"/>
        <w:jc w:val="both"/>
        <w:rPr>
          <w:rFonts w:ascii="Times New Roman" w:hAnsi="Times New Roman" w:cs="Times New Roman"/>
        </w:rPr>
      </w:pPr>
    </w:p>
    <w:p w14:paraId="5912903B" w14:textId="77777777" w:rsidR="00670FAC" w:rsidRDefault="00000000" w:rsidP="000C5F92">
      <w:pPr>
        <w:pStyle w:val="BodyText"/>
        <w:spacing w:before="9"/>
        <w:ind w:firstLine="720"/>
        <w:jc w:val="both"/>
        <w:rPr>
          <w:rFonts w:ascii="Times New Roman" w:hAnsi="Times New Roman" w:cs="Times New Roman"/>
        </w:rPr>
      </w:pPr>
      <w:r>
        <w:rPr>
          <w:rFonts w:ascii="Times New Roman" w:hAnsi="Times New Roman" w:cs="Times New Roman"/>
        </w:rPr>
        <w:t>Further, the Judgment Lien Improvement Act did not address existing language in section 319.27(2) that the lien intended for recording on a certificate of title, “</w:t>
      </w:r>
      <w:r w:rsidRPr="00DB19B2">
        <w:rPr>
          <w:rFonts w:ascii="Times New Roman" w:hAnsi="Times New Roman" w:cs="Times New Roman"/>
        </w:rPr>
        <w:t>shall be effective as constructive notice when filed.</w:t>
      </w:r>
      <w:r>
        <w:rPr>
          <w:rFonts w:ascii="Times New Roman" w:hAnsi="Times New Roman" w:cs="Times New Roman"/>
        </w:rPr>
        <w:t xml:space="preserve">”  Any delay between </w:t>
      </w:r>
      <w:r>
        <w:rPr>
          <w:rFonts w:ascii="Times New Roman" w:hAnsi="Times New Roman" w:cs="Times New Roman"/>
        </w:rPr>
        <w:t xml:space="preserve">the filing and DMV’s notating on a certificate of title could result in unfairness to an innocent purchaser who had no actual notice of the </w:t>
      </w:r>
      <w:proofErr w:type="gramStart"/>
      <w:r>
        <w:rPr>
          <w:rFonts w:ascii="Times New Roman" w:hAnsi="Times New Roman" w:cs="Times New Roman"/>
        </w:rPr>
        <w:t>lien</w:t>
      </w:r>
      <w:proofErr w:type="gramEnd"/>
      <w:r>
        <w:rPr>
          <w:rFonts w:ascii="Times New Roman" w:hAnsi="Times New Roman" w:cs="Times New Roman"/>
        </w:rPr>
        <w:t>.</w:t>
      </w:r>
    </w:p>
    <w:p w14:paraId="38340D30" w14:textId="77777777" w:rsidR="00670FAC" w:rsidRDefault="00000000" w:rsidP="00FD70F2">
      <w:pPr>
        <w:pStyle w:val="BodyText"/>
        <w:spacing w:before="9"/>
        <w:jc w:val="both"/>
        <w:rPr>
          <w:rFonts w:ascii="Times New Roman" w:hAnsi="Times New Roman" w:cs="Times New Roman"/>
        </w:rPr>
      </w:pPr>
    </w:p>
    <w:p w14:paraId="3FEAB78A" w14:textId="77777777" w:rsidR="00861274" w:rsidRPr="00FD70F2" w:rsidRDefault="00000000" w:rsidP="00FD70F2">
      <w:pPr>
        <w:pStyle w:val="BodyText"/>
        <w:numPr>
          <w:ilvl w:val="0"/>
          <w:numId w:val="2"/>
        </w:numPr>
        <w:spacing w:before="9"/>
        <w:jc w:val="both"/>
        <w:rPr>
          <w:rFonts w:ascii="Times New Roman" w:hAnsi="Times New Roman" w:cs="Times New Roman"/>
          <w:b/>
          <w:u w:val="single"/>
        </w:rPr>
      </w:pPr>
      <w:r w:rsidRPr="00FD70F2">
        <w:rPr>
          <w:rFonts w:ascii="Times New Roman" w:hAnsi="Times New Roman" w:cs="Times New Roman"/>
          <w:b/>
          <w:u w:val="single"/>
        </w:rPr>
        <w:t>The Judgment Lien Clarification Act</w:t>
      </w:r>
    </w:p>
    <w:p w14:paraId="2A8FFF74" w14:textId="77777777" w:rsidR="00861274" w:rsidRDefault="00000000" w:rsidP="00FD70F2">
      <w:pPr>
        <w:pStyle w:val="BodyText"/>
        <w:spacing w:before="9"/>
        <w:ind w:left="720"/>
        <w:jc w:val="both"/>
        <w:rPr>
          <w:rFonts w:ascii="Times New Roman" w:hAnsi="Times New Roman" w:cs="Times New Roman"/>
        </w:rPr>
      </w:pPr>
    </w:p>
    <w:p w14:paraId="7147C234" w14:textId="77777777" w:rsidR="00735E59" w:rsidRDefault="00000000" w:rsidP="00FD70F2">
      <w:pPr>
        <w:pStyle w:val="BodyText"/>
        <w:spacing w:before="9"/>
        <w:ind w:firstLine="720"/>
        <w:jc w:val="both"/>
        <w:rPr>
          <w:rFonts w:ascii="Times New Roman" w:hAnsi="Times New Roman" w:cs="Times New Roman"/>
        </w:rPr>
      </w:pPr>
      <w:r w:rsidRPr="002A1AC2">
        <w:rPr>
          <w:rFonts w:ascii="Times New Roman" w:hAnsi="Times New Roman" w:cs="Times New Roman"/>
        </w:rPr>
        <w:t xml:space="preserve">The </w:t>
      </w:r>
      <w:r>
        <w:rPr>
          <w:rFonts w:ascii="Times New Roman" w:hAnsi="Times New Roman" w:cs="Times New Roman"/>
        </w:rPr>
        <w:t xml:space="preserve">Judgment Lien Clarification Act confirms that Article 9 determines the priority of conflicting liens by adding to Florida Statutes § 55.202(3): “The priority of conflicting rights between a judgment lienholder under this section and a secured party, as defined in s. 679.1021(1), shall be determined as provided under chapter 679.”  Further, the Clarification Act adds that enforceability of a judgment lien not yet notated on a certificate of title “is determined as provided under…chapter 679, as applicable.”  </w:t>
      </w:r>
    </w:p>
    <w:p w14:paraId="68F24684" w14:textId="77777777" w:rsidR="0074767E" w:rsidRDefault="00000000" w:rsidP="00FD70F2">
      <w:pPr>
        <w:pStyle w:val="BodyText"/>
        <w:spacing w:before="9"/>
        <w:ind w:firstLine="720"/>
        <w:jc w:val="both"/>
        <w:rPr>
          <w:rFonts w:ascii="Times New Roman" w:hAnsi="Times New Roman" w:cs="Times New Roman"/>
        </w:rPr>
      </w:pPr>
    </w:p>
    <w:p w14:paraId="31881916" w14:textId="77777777" w:rsidR="0074767E" w:rsidRPr="0074767E" w:rsidRDefault="00000000" w:rsidP="00FD70F2">
      <w:pPr>
        <w:pStyle w:val="BodyText"/>
        <w:ind w:firstLine="720"/>
        <w:jc w:val="both"/>
        <w:rPr>
          <w:rFonts w:ascii="Times New Roman" w:hAnsi="Times New Roman" w:cs="Times New Roman"/>
        </w:rPr>
      </w:pPr>
      <w:r>
        <w:rPr>
          <w:rFonts w:ascii="Times New Roman" w:hAnsi="Times New Roman" w:cs="Times New Roman"/>
        </w:rPr>
        <w:t>The</w:t>
      </w:r>
      <w:r w:rsidRPr="0074767E">
        <w:rPr>
          <w:rFonts w:ascii="Times New Roman" w:hAnsi="Times New Roman" w:cs="Times New Roman"/>
        </w:rPr>
        <w:t xml:space="preserve"> Clarification Act </w:t>
      </w:r>
      <w:r>
        <w:rPr>
          <w:rFonts w:ascii="Times New Roman" w:hAnsi="Times New Roman" w:cs="Times New Roman"/>
        </w:rPr>
        <w:t xml:space="preserve">also </w:t>
      </w:r>
      <w:r w:rsidRPr="0074767E">
        <w:rPr>
          <w:rFonts w:ascii="Times New Roman" w:hAnsi="Times New Roman" w:cs="Times New Roman"/>
        </w:rPr>
        <w:t xml:space="preserve">corrects an </w:t>
      </w:r>
      <w:r>
        <w:rPr>
          <w:rFonts w:ascii="Times New Roman" w:hAnsi="Times New Roman" w:cs="Times New Roman"/>
        </w:rPr>
        <w:t>unintended</w:t>
      </w:r>
      <w:r w:rsidRPr="0074767E">
        <w:rPr>
          <w:rFonts w:ascii="Times New Roman" w:hAnsi="Times New Roman" w:cs="Times New Roman"/>
        </w:rPr>
        <w:t xml:space="preserve"> drafting error in the Judgement Lien Improvement Act </w:t>
      </w:r>
      <w:r>
        <w:rPr>
          <w:rFonts w:ascii="Times New Roman" w:hAnsi="Times New Roman" w:cs="Times New Roman"/>
        </w:rPr>
        <w:t xml:space="preserve">that </w:t>
      </w:r>
      <w:r w:rsidRPr="0074767E">
        <w:rPr>
          <w:rFonts w:ascii="Times New Roman" w:hAnsi="Times New Roman" w:cs="Times New Roman"/>
        </w:rPr>
        <w:t>requir</w:t>
      </w:r>
      <w:r>
        <w:rPr>
          <w:rFonts w:ascii="Times New Roman" w:hAnsi="Times New Roman" w:cs="Times New Roman"/>
        </w:rPr>
        <w:t>es</w:t>
      </w:r>
      <w:r w:rsidRPr="0074767E">
        <w:rPr>
          <w:rFonts w:ascii="Times New Roman" w:hAnsi="Times New Roman" w:cs="Times New Roman"/>
        </w:rPr>
        <w:t xml:space="preserve"> </w:t>
      </w:r>
      <w:r>
        <w:rPr>
          <w:rFonts w:ascii="Times New Roman" w:hAnsi="Times New Roman" w:cs="Times New Roman"/>
        </w:rPr>
        <w:t xml:space="preserve">those who claim a lien in the judgment debtor’s </w:t>
      </w:r>
      <w:r w:rsidRPr="003504FA">
        <w:rPr>
          <w:rFonts w:ascii="Times New Roman" w:hAnsi="Times New Roman" w:cs="Times New Roman"/>
        </w:rPr>
        <w:t>payment intangibles, accounts, or the proceeds thereof</w:t>
      </w:r>
      <w:r>
        <w:rPr>
          <w:rFonts w:ascii="Times New Roman" w:hAnsi="Times New Roman" w:cs="Times New Roman"/>
        </w:rPr>
        <w:t>, to litigate with</w:t>
      </w:r>
      <w:r w:rsidRPr="0074767E">
        <w:rPr>
          <w:rFonts w:ascii="Times New Roman" w:hAnsi="Times New Roman" w:cs="Times New Roman"/>
        </w:rPr>
        <w:t xml:space="preserve"> </w:t>
      </w:r>
      <w:r>
        <w:rPr>
          <w:rFonts w:ascii="Times New Roman" w:hAnsi="Times New Roman" w:cs="Times New Roman"/>
        </w:rPr>
        <w:t xml:space="preserve">an account debtor owing monies to the judgment debtor to “final order or judgment.”  </w:t>
      </w:r>
      <w:r w:rsidRPr="0074767E">
        <w:rPr>
          <w:rFonts w:ascii="Times New Roman" w:hAnsi="Times New Roman" w:cs="Times New Roman"/>
        </w:rPr>
        <w:t xml:space="preserve">The Improvement Act did not allow parties to </w:t>
      </w:r>
      <w:r>
        <w:rPr>
          <w:rFonts w:ascii="Times New Roman" w:hAnsi="Times New Roman" w:cs="Times New Roman"/>
        </w:rPr>
        <w:t>resolve these disputes by settlement to terminate litigation.  The</w:t>
      </w:r>
      <w:r w:rsidRPr="0074767E">
        <w:rPr>
          <w:rFonts w:ascii="Times New Roman" w:hAnsi="Times New Roman" w:cs="Times New Roman"/>
        </w:rPr>
        <w:t xml:space="preserve"> Clarification Act would </w:t>
      </w:r>
      <w:r>
        <w:rPr>
          <w:rFonts w:ascii="Times New Roman" w:hAnsi="Times New Roman" w:cs="Times New Roman"/>
        </w:rPr>
        <w:t xml:space="preserve">amend Florida Statutes § 55.205(7) to </w:t>
      </w:r>
      <w:r w:rsidRPr="0074767E">
        <w:rPr>
          <w:rFonts w:ascii="Times New Roman" w:hAnsi="Times New Roman" w:cs="Times New Roman"/>
        </w:rPr>
        <w:t xml:space="preserve">allow the account debtor to discharge its obligation in accordance with </w:t>
      </w:r>
      <w:r>
        <w:rPr>
          <w:rFonts w:ascii="Times New Roman" w:hAnsi="Times New Roman" w:cs="Times New Roman"/>
        </w:rPr>
        <w:t>“</w:t>
      </w:r>
      <w:r w:rsidRPr="0074767E">
        <w:rPr>
          <w:rFonts w:ascii="Times New Roman" w:hAnsi="Times New Roman" w:cs="Times New Roman"/>
        </w:rPr>
        <w:t>a settlement agreement</w:t>
      </w:r>
      <w:r>
        <w:rPr>
          <w:rFonts w:ascii="Times New Roman" w:hAnsi="Times New Roman" w:cs="Times New Roman"/>
        </w:rPr>
        <w:t>”</w:t>
      </w:r>
      <w:r w:rsidRPr="0074767E">
        <w:rPr>
          <w:rFonts w:ascii="Times New Roman" w:hAnsi="Times New Roman" w:cs="Times New Roman"/>
        </w:rPr>
        <w:t xml:space="preserve"> in addition to a </w:t>
      </w:r>
      <w:r>
        <w:rPr>
          <w:rFonts w:ascii="Times New Roman" w:hAnsi="Times New Roman" w:cs="Times New Roman"/>
        </w:rPr>
        <w:t>“</w:t>
      </w:r>
      <w:r w:rsidRPr="0074767E">
        <w:rPr>
          <w:rFonts w:ascii="Times New Roman" w:hAnsi="Times New Roman" w:cs="Times New Roman"/>
        </w:rPr>
        <w:t>final order or judgment</w:t>
      </w:r>
      <w:r>
        <w:rPr>
          <w:rFonts w:ascii="Times New Roman" w:hAnsi="Times New Roman" w:cs="Times New Roman"/>
        </w:rPr>
        <w:t xml:space="preserve"> issued in such judicial process that complies with this section.”</w:t>
      </w:r>
      <w:r w:rsidRPr="0074767E">
        <w:rPr>
          <w:rFonts w:ascii="Times New Roman" w:hAnsi="Times New Roman" w:cs="Times New Roman"/>
        </w:rPr>
        <w:t xml:space="preserve">  </w:t>
      </w:r>
    </w:p>
    <w:p w14:paraId="4D372062" w14:textId="77777777" w:rsidR="003B7A01" w:rsidRPr="002A1AC2" w:rsidRDefault="00000000" w:rsidP="00FD70F2">
      <w:pPr>
        <w:pStyle w:val="BodyText"/>
        <w:spacing w:before="9"/>
        <w:jc w:val="both"/>
        <w:rPr>
          <w:rFonts w:ascii="Times New Roman" w:hAnsi="Times New Roman" w:cs="Times New Roman"/>
        </w:rPr>
      </w:pPr>
    </w:p>
    <w:p w14:paraId="56E21CB4" w14:textId="77777777" w:rsidR="00E921A2" w:rsidRDefault="00000000" w:rsidP="00FD70F2">
      <w:pPr>
        <w:pStyle w:val="BodyText"/>
        <w:spacing w:before="9"/>
        <w:ind w:firstLine="720"/>
        <w:jc w:val="both"/>
        <w:rPr>
          <w:rFonts w:ascii="Times New Roman" w:hAnsi="Times New Roman" w:cs="Times New Roman"/>
        </w:rPr>
      </w:pPr>
      <w:r>
        <w:rPr>
          <w:rFonts w:ascii="Times New Roman" w:hAnsi="Times New Roman" w:cs="Times New Roman"/>
        </w:rPr>
        <w:t>T</w:t>
      </w:r>
      <w:r w:rsidRPr="002A1AC2">
        <w:rPr>
          <w:rFonts w:ascii="Times New Roman" w:hAnsi="Times New Roman" w:cs="Times New Roman"/>
        </w:rPr>
        <w:t xml:space="preserve">he </w:t>
      </w:r>
      <w:r>
        <w:rPr>
          <w:rFonts w:ascii="Times New Roman" w:hAnsi="Times New Roman" w:cs="Times New Roman"/>
        </w:rPr>
        <w:t>Judgment Lien Clarification Act</w:t>
      </w:r>
      <w:r w:rsidRPr="002A1AC2">
        <w:rPr>
          <w:rFonts w:ascii="Times New Roman" w:hAnsi="Times New Roman" w:cs="Times New Roman"/>
        </w:rPr>
        <w:t xml:space="preserve"> </w:t>
      </w:r>
      <w:r>
        <w:rPr>
          <w:rFonts w:ascii="Times New Roman" w:hAnsi="Times New Roman" w:cs="Times New Roman"/>
        </w:rPr>
        <w:t xml:space="preserve">further would eliminate the unfairness of “constructive notice” of a judgment lien based merely on “when filed” with the DMV, not taking into account potential delays between </w:t>
      </w:r>
      <w:r>
        <w:rPr>
          <w:rFonts w:ascii="Times New Roman" w:hAnsi="Times New Roman" w:cs="Times New Roman"/>
        </w:rPr>
        <w:t xml:space="preserve">the filing and the DMV’s actual </w:t>
      </w:r>
      <w:r>
        <w:rPr>
          <w:rFonts w:ascii="Times New Roman" w:hAnsi="Times New Roman" w:cs="Times New Roman"/>
        </w:rPr>
        <w:t xml:space="preserve">notation </w:t>
      </w:r>
      <w:r>
        <w:rPr>
          <w:rFonts w:ascii="Times New Roman" w:hAnsi="Times New Roman" w:cs="Times New Roman"/>
        </w:rPr>
        <w:t xml:space="preserve">of the lien on the certificate of title.  The Act would amend Florida Statutes § </w:t>
      </w:r>
      <w:r w:rsidRPr="00DB19B2">
        <w:rPr>
          <w:rFonts w:ascii="Times New Roman" w:hAnsi="Times New Roman" w:cs="Times New Roman"/>
        </w:rPr>
        <w:t>319.27(2)</w:t>
      </w:r>
      <w:r>
        <w:rPr>
          <w:rFonts w:ascii="Times New Roman" w:hAnsi="Times New Roman" w:cs="Times New Roman"/>
        </w:rPr>
        <w:t xml:space="preserve"> to establish that </w:t>
      </w:r>
      <w:r w:rsidRPr="00DB19B2">
        <w:rPr>
          <w:rFonts w:ascii="Times New Roman" w:hAnsi="Times New Roman" w:cs="Times New Roman"/>
        </w:rPr>
        <w:t>notice</w:t>
      </w:r>
      <w:r>
        <w:rPr>
          <w:rFonts w:ascii="Times New Roman" w:hAnsi="Times New Roman" w:cs="Times New Roman"/>
        </w:rPr>
        <w:t xml:space="preserve"> “</w:t>
      </w:r>
      <w:r w:rsidRPr="00DB19B2">
        <w:rPr>
          <w:rFonts w:ascii="Times New Roman" w:hAnsi="Times New Roman" w:cs="Times New Roman"/>
        </w:rPr>
        <w:t>shall be effective as constructive notice when notated by the department on the certificate of title.</w:t>
      </w:r>
      <w:r>
        <w:rPr>
          <w:rFonts w:ascii="Times New Roman" w:hAnsi="Times New Roman" w:cs="Times New Roman"/>
        </w:rPr>
        <w:t>”  This would resolve potential conflicts between judgment lienholders themselves.  A</w:t>
      </w:r>
      <w:r w:rsidRPr="002A1AC2">
        <w:rPr>
          <w:rFonts w:ascii="Times New Roman" w:hAnsi="Times New Roman" w:cs="Times New Roman"/>
        </w:rPr>
        <w:t xml:space="preserve"> </w:t>
      </w:r>
      <w:proofErr w:type="gramStart"/>
      <w:r w:rsidRPr="002A1AC2">
        <w:rPr>
          <w:rFonts w:ascii="Times New Roman" w:hAnsi="Times New Roman" w:cs="Times New Roman"/>
        </w:rPr>
        <w:t>lien</w:t>
      </w:r>
      <w:proofErr w:type="gramEnd"/>
      <w:r w:rsidRPr="002A1AC2">
        <w:rPr>
          <w:rFonts w:ascii="Times New Roman" w:hAnsi="Times New Roman" w:cs="Times New Roman"/>
        </w:rPr>
        <w:t xml:space="preserve"> notated on a certificate of title on January 10, 2024</w:t>
      </w:r>
      <w:r>
        <w:rPr>
          <w:rFonts w:ascii="Times New Roman" w:hAnsi="Times New Roman" w:cs="Times New Roman"/>
        </w:rPr>
        <w:t>,</w:t>
      </w:r>
      <w:r w:rsidRPr="002A1AC2">
        <w:rPr>
          <w:rFonts w:ascii="Times New Roman" w:hAnsi="Times New Roman" w:cs="Times New Roman"/>
        </w:rPr>
        <w:t xml:space="preserve"> would have priority over a lien notated </w:t>
      </w:r>
      <w:r>
        <w:rPr>
          <w:rFonts w:ascii="Times New Roman" w:hAnsi="Times New Roman" w:cs="Times New Roman"/>
        </w:rPr>
        <w:t xml:space="preserve">on the certificate of title for the same vehicle </w:t>
      </w:r>
      <w:r w:rsidRPr="002A1AC2">
        <w:rPr>
          <w:rFonts w:ascii="Times New Roman" w:hAnsi="Times New Roman" w:cs="Times New Roman"/>
        </w:rPr>
        <w:t>on January 11, 2024</w:t>
      </w:r>
      <w:r>
        <w:rPr>
          <w:rFonts w:ascii="Times New Roman" w:hAnsi="Times New Roman" w:cs="Times New Roman"/>
        </w:rPr>
        <w:t>,</w:t>
      </w:r>
      <w:r w:rsidRPr="002A1AC2">
        <w:rPr>
          <w:rFonts w:ascii="Times New Roman" w:hAnsi="Times New Roman" w:cs="Times New Roman"/>
        </w:rPr>
        <w:t xml:space="preserve"> </w:t>
      </w:r>
      <w:r>
        <w:rPr>
          <w:rFonts w:ascii="Times New Roman" w:hAnsi="Times New Roman" w:cs="Times New Roman"/>
        </w:rPr>
        <w:t>without regard to the filing date of either</w:t>
      </w:r>
      <w:r w:rsidRPr="002A1AC2">
        <w:rPr>
          <w:rFonts w:ascii="Times New Roman" w:hAnsi="Times New Roman" w:cs="Times New Roman"/>
        </w:rPr>
        <w:t>.</w:t>
      </w:r>
      <w:r>
        <w:rPr>
          <w:rFonts w:ascii="Times New Roman" w:hAnsi="Times New Roman" w:cs="Times New Roman"/>
        </w:rPr>
        <w:t xml:space="preserve">  </w:t>
      </w:r>
    </w:p>
    <w:p w14:paraId="3B73FBB5" w14:textId="77777777" w:rsidR="00FD70F2" w:rsidRDefault="00000000" w:rsidP="00FD70F2">
      <w:pPr>
        <w:pStyle w:val="BodyText"/>
        <w:spacing w:before="9"/>
        <w:ind w:firstLine="720"/>
        <w:jc w:val="both"/>
        <w:rPr>
          <w:rFonts w:ascii="Times New Roman" w:hAnsi="Times New Roman" w:cs="Times New Roman"/>
        </w:rPr>
      </w:pPr>
    </w:p>
    <w:p w14:paraId="6B8C322E" w14:textId="77777777" w:rsidR="00FD70F2" w:rsidRPr="002A1AC2" w:rsidRDefault="00000000" w:rsidP="00FD70F2">
      <w:pPr>
        <w:pStyle w:val="BodyText"/>
        <w:spacing w:before="9"/>
        <w:ind w:firstLine="720"/>
        <w:jc w:val="both"/>
        <w:rPr>
          <w:rFonts w:ascii="Times New Roman" w:hAnsi="Times New Roman" w:cs="Times New Roman"/>
        </w:rPr>
      </w:pPr>
      <w:r>
        <w:rPr>
          <w:rFonts w:ascii="Times New Roman" w:hAnsi="Times New Roman" w:cs="Times New Roman"/>
        </w:rPr>
        <w:t>Finally, the Judgment Lien Clarification Act replaces the colloquial term</w:t>
      </w:r>
      <w:r>
        <w:rPr>
          <w:rFonts w:ascii="Times New Roman" w:hAnsi="Times New Roman" w:cs="Times New Roman"/>
        </w:rPr>
        <w:t xml:space="preserve">, “primed” in Florida Statutes § 55.208(1), not found or defined in Article 9 or the certificate of title statute, with the </w:t>
      </w:r>
      <w:r>
        <w:rPr>
          <w:rFonts w:ascii="Times New Roman" w:hAnsi="Times New Roman" w:cs="Times New Roman"/>
        </w:rPr>
        <w:t>clearer phrase</w:t>
      </w:r>
      <w:r>
        <w:rPr>
          <w:rFonts w:ascii="Times New Roman" w:hAnsi="Times New Roman" w:cs="Times New Roman"/>
        </w:rPr>
        <w:t xml:space="preserve">, “take priority over.”  </w:t>
      </w:r>
    </w:p>
    <w:p w14:paraId="7C6E1055" w14:textId="77777777" w:rsidR="005F71CF" w:rsidRDefault="00000000" w:rsidP="00FD70F2">
      <w:pPr>
        <w:jc w:val="both"/>
        <w:rPr>
          <w:rFonts w:ascii="Times New Roman" w:hAnsi="Times New Roman" w:cs="Times New Roman"/>
          <w:b/>
        </w:rPr>
      </w:pPr>
    </w:p>
    <w:p w14:paraId="25759660" w14:textId="77777777" w:rsidR="00FD70F2" w:rsidRDefault="00000000" w:rsidP="00FD70F2">
      <w:pPr>
        <w:jc w:val="both"/>
        <w:rPr>
          <w:rFonts w:ascii="Times New Roman" w:hAnsi="Times New Roman" w:cs="Times New Roman"/>
          <w:b/>
        </w:rPr>
      </w:pPr>
    </w:p>
    <w:p w14:paraId="2B16A057" w14:textId="77777777" w:rsidR="00E921A2" w:rsidRPr="00670FAC" w:rsidRDefault="00000000" w:rsidP="00FD70F2">
      <w:pPr>
        <w:jc w:val="both"/>
        <w:rPr>
          <w:rFonts w:ascii="Times New Roman" w:hAnsi="Times New Roman" w:cs="Times New Roman"/>
          <w:b/>
          <w:sz w:val="24"/>
          <w:szCs w:val="24"/>
        </w:rPr>
      </w:pPr>
      <w:r w:rsidRPr="00670FAC">
        <w:rPr>
          <w:rFonts w:ascii="Times New Roman" w:hAnsi="Times New Roman" w:cs="Times New Roman"/>
          <w:b/>
          <w:sz w:val="24"/>
          <w:szCs w:val="24"/>
        </w:rPr>
        <w:t>II.</w:t>
      </w:r>
      <w:r w:rsidRPr="00670FAC">
        <w:rPr>
          <w:rFonts w:ascii="Times New Roman" w:hAnsi="Times New Roman" w:cs="Times New Roman"/>
          <w:b/>
          <w:sz w:val="24"/>
          <w:szCs w:val="24"/>
        </w:rPr>
        <w:tab/>
      </w:r>
      <w:r w:rsidRPr="00670FAC">
        <w:rPr>
          <w:rFonts w:ascii="Times New Roman" w:hAnsi="Times New Roman" w:cs="Times New Roman"/>
          <w:b/>
          <w:sz w:val="24"/>
          <w:szCs w:val="24"/>
          <w:u w:val="single"/>
        </w:rPr>
        <w:t>Interested Stakeholders</w:t>
      </w:r>
    </w:p>
    <w:p w14:paraId="1E11FDAD" w14:textId="77777777" w:rsidR="00E921A2" w:rsidRPr="002A1AC2" w:rsidRDefault="00000000" w:rsidP="00FD70F2">
      <w:pPr>
        <w:pStyle w:val="BodyText"/>
        <w:spacing w:before="9"/>
        <w:jc w:val="both"/>
        <w:rPr>
          <w:rFonts w:ascii="Times New Roman" w:hAnsi="Times New Roman" w:cs="Times New Roman"/>
        </w:rPr>
      </w:pPr>
    </w:p>
    <w:p w14:paraId="333DA80C" w14:textId="77777777" w:rsidR="008822B5" w:rsidRDefault="00000000" w:rsidP="00FD70F2">
      <w:pPr>
        <w:pStyle w:val="BodyText"/>
        <w:spacing w:before="9"/>
        <w:ind w:firstLine="720"/>
        <w:jc w:val="both"/>
        <w:rPr>
          <w:rFonts w:ascii="Times New Roman" w:hAnsi="Times New Roman" w:cs="Times New Roman"/>
        </w:rPr>
      </w:pPr>
      <w:r w:rsidRPr="002A1AC2">
        <w:rPr>
          <w:rFonts w:ascii="Times New Roman" w:hAnsi="Times New Roman" w:cs="Times New Roman"/>
        </w:rPr>
        <w:t xml:space="preserve">In addition to </w:t>
      </w:r>
      <w:r>
        <w:rPr>
          <w:rFonts w:ascii="Times New Roman" w:hAnsi="Times New Roman" w:cs="Times New Roman"/>
        </w:rPr>
        <w:t xml:space="preserve">those who hold </w:t>
      </w:r>
      <w:r w:rsidRPr="002A1AC2">
        <w:rPr>
          <w:rFonts w:ascii="Times New Roman" w:hAnsi="Times New Roman" w:cs="Times New Roman"/>
        </w:rPr>
        <w:t>judgment lien</w:t>
      </w:r>
      <w:r>
        <w:rPr>
          <w:rFonts w:ascii="Times New Roman" w:hAnsi="Times New Roman" w:cs="Times New Roman"/>
        </w:rPr>
        <w:t>s</w:t>
      </w:r>
      <w:r w:rsidRPr="002A1AC2">
        <w:rPr>
          <w:rFonts w:ascii="Times New Roman" w:hAnsi="Times New Roman" w:cs="Times New Roman"/>
        </w:rPr>
        <w:t xml:space="preserve">, interested stakeholders </w:t>
      </w:r>
      <w:r>
        <w:rPr>
          <w:rFonts w:ascii="Times New Roman" w:hAnsi="Times New Roman" w:cs="Times New Roman"/>
        </w:rPr>
        <w:t>in the Judgement Lien Clarification Act</w:t>
      </w:r>
      <w:r w:rsidRPr="002A1AC2">
        <w:rPr>
          <w:rFonts w:ascii="Times New Roman" w:hAnsi="Times New Roman" w:cs="Times New Roman"/>
        </w:rPr>
        <w:t xml:space="preserve"> include </w:t>
      </w:r>
      <w:r>
        <w:rPr>
          <w:rFonts w:ascii="Times New Roman" w:hAnsi="Times New Roman" w:cs="Times New Roman"/>
        </w:rPr>
        <w:t>floorplan finance lenders</w:t>
      </w:r>
      <w:r w:rsidRPr="002A1AC2">
        <w:rPr>
          <w:rFonts w:ascii="Times New Roman" w:hAnsi="Times New Roman" w:cs="Times New Roman"/>
        </w:rPr>
        <w:t xml:space="preserve"> that loan</w:t>
      </w:r>
      <w:r>
        <w:rPr>
          <w:rFonts w:ascii="Times New Roman" w:hAnsi="Times New Roman" w:cs="Times New Roman"/>
        </w:rPr>
        <w:t xml:space="preserve"> funds</w:t>
      </w:r>
      <w:r w:rsidRPr="002A1AC2">
        <w:rPr>
          <w:rFonts w:ascii="Times New Roman" w:hAnsi="Times New Roman" w:cs="Times New Roman"/>
        </w:rPr>
        <w:t xml:space="preserve"> secured by motor vehicle </w:t>
      </w:r>
      <w:r>
        <w:rPr>
          <w:rFonts w:ascii="Times New Roman" w:hAnsi="Times New Roman" w:cs="Times New Roman"/>
        </w:rPr>
        <w:t xml:space="preserve">or other wholesale or retail </w:t>
      </w:r>
      <w:r w:rsidRPr="002A1AC2">
        <w:rPr>
          <w:rFonts w:ascii="Times New Roman" w:hAnsi="Times New Roman" w:cs="Times New Roman"/>
        </w:rPr>
        <w:t xml:space="preserve">inventory.  </w:t>
      </w:r>
      <w:r>
        <w:rPr>
          <w:rFonts w:ascii="Times New Roman" w:hAnsi="Times New Roman" w:cs="Times New Roman"/>
        </w:rPr>
        <w:t>Floorplan lenders</w:t>
      </w:r>
      <w:r w:rsidRPr="002A1AC2">
        <w:rPr>
          <w:rFonts w:ascii="Times New Roman" w:hAnsi="Times New Roman" w:cs="Times New Roman"/>
        </w:rPr>
        <w:t xml:space="preserve"> include banks, </w:t>
      </w:r>
      <w:r>
        <w:rPr>
          <w:rFonts w:ascii="Times New Roman" w:hAnsi="Times New Roman" w:cs="Times New Roman"/>
        </w:rPr>
        <w:t xml:space="preserve">the </w:t>
      </w:r>
      <w:r w:rsidRPr="002A1AC2">
        <w:rPr>
          <w:rFonts w:ascii="Times New Roman" w:hAnsi="Times New Roman" w:cs="Times New Roman"/>
        </w:rPr>
        <w:t xml:space="preserve">in-house financing arms </w:t>
      </w:r>
      <w:r>
        <w:rPr>
          <w:rFonts w:ascii="Times New Roman" w:hAnsi="Times New Roman" w:cs="Times New Roman"/>
        </w:rPr>
        <w:t xml:space="preserve">of motor vehicle </w:t>
      </w:r>
      <w:r w:rsidRPr="002A1AC2">
        <w:rPr>
          <w:rFonts w:ascii="Times New Roman" w:hAnsi="Times New Roman" w:cs="Times New Roman"/>
        </w:rPr>
        <w:t>manufacturers, and private commercial lenders.</w:t>
      </w:r>
      <w:r>
        <w:rPr>
          <w:rFonts w:ascii="Times New Roman" w:hAnsi="Times New Roman" w:cs="Times New Roman"/>
        </w:rPr>
        <w:t xml:space="preserve">  </w:t>
      </w:r>
    </w:p>
    <w:p w14:paraId="5F6491CD" w14:textId="77777777" w:rsidR="0031183B" w:rsidRDefault="00000000" w:rsidP="00FD70F2">
      <w:pPr>
        <w:pStyle w:val="BodyText"/>
        <w:spacing w:before="9"/>
        <w:jc w:val="both"/>
        <w:rPr>
          <w:rFonts w:ascii="Times New Roman" w:hAnsi="Times New Roman" w:cs="Times New Roman"/>
        </w:rPr>
      </w:pPr>
    </w:p>
    <w:p w14:paraId="303A3D37" w14:textId="77777777" w:rsidR="004A5935" w:rsidRPr="002A1AC2" w:rsidRDefault="00000000" w:rsidP="00FD70F2">
      <w:pPr>
        <w:pStyle w:val="BodyText"/>
        <w:spacing w:before="9"/>
        <w:jc w:val="both"/>
        <w:rPr>
          <w:rFonts w:ascii="Times New Roman" w:hAnsi="Times New Roman" w:cs="Times New Roman"/>
        </w:rPr>
      </w:pPr>
    </w:p>
    <w:p w14:paraId="454B355B" w14:textId="77777777" w:rsidR="00E921A2" w:rsidRPr="00F7550C" w:rsidRDefault="00000000" w:rsidP="00FD70F2">
      <w:pPr>
        <w:pStyle w:val="BodyText"/>
        <w:spacing w:before="9"/>
        <w:jc w:val="both"/>
        <w:rPr>
          <w:rFonts w:ascii="Times New Roman" w:hAnsi="Times New Roman" w:cs="Times New Roman"/>
          <w:b/>
        </w:rPr>
      </w:pPr>
      <w:r w:rsidRPr="00F7550C">
        <w:rPr>
          <w:rFonts w:ascii="Times New Roman" w:hAnsi="Times New Roman" w:cs="Times New Roman"/>
          <w:b/>
        </w:rPr>
        <w:t>III.</w:t>
      </w:r>
      <w:r w:rsidRPr="00F7550C">
        <w:rPr>
          <w:rFonts w:ascii="Times New Roman" w:hAnsi="Times New Roman" w:cs="Times New Roman"/>
          <w:b/>
        </w:rPr>
        <w:tab/>
      </w:r>
      <w:r w:rsidRPr="005F71CF">
        <w:rPr>
          <w:rFonts w:ascii="Times New Roman" w:hAnsi="Times New Roman" w:cs="Times New Roman"/>
          <w:b/>
          <w:u w:val="single"/>
        </w:rPr>
        <w:t xml:space="preserve">Financial Impact/Benefit to Florida </w:t>
      </w:r>
      <w:r>
        <w:rPr>
          <w:rFonts w:ascii="Times New Roman" w:hAnsi="Times New Roman" w:cs="Times New Roman"/>
          <w:b/>
          <w:u w:val="single"/>
        </w:rPr>
        <w:t>C</w:t>
      </w:r>
      <w:r w:rsidRPr="005F71CF">
        <w:rPr>
          <w:rFonts w:ascii="Times New Roman" w:hAnsi="Times New Roman" w:cs="Times New Roman"/>
          <w:b/>
          <w:u w:val="single"/>
        </w:rPr>
        <w:t xml:space="preserve">itizens and </w:t>
      </w:r>
      <w:r>
        <w:rPr>
          <w:rFonts w:ascii="Times New Roman" w:hAnsi="Times New Roman" w:cs="Times New Roman"/>
          <w:b/>
          <w:u w:val="single"/>
        </w:rPr>
        <w:t>B</w:t>
      </w:r>
      <w:r w:rsidRPr="005F71CF">
        <w:rPr>
          <w:rFonts w:ascii="Times New Roman" w:hAnsi="Times New Roman" w:cs="Times New Roman"/>
          <w:b/>
          <w:u w:val="single"/>
        </w:rPr>
        <w:t>usinesses</w:t>
      </w:r>
    </w:p>
    <w:p w14:paraId="714ABDBF" w14:textId="77777777" w:rsidR="008822B5" w:rsidRPr="002A1AC2" w:rsidRDefault="00000000" w:rsidP="00FD70F2">
      <w:pPr>
        <w:pStyle w:val="BodyText"/>
        <w:spacing w:before="9"/>
        <w:jc w:val="both"/>
        <w:rPr>
          <w:rFonts w:ascii="Times New Roman" w:hAnsi="Times New Roman" w:cs="Times New Roman"/>
        </w:rPr>
      </w:pPr>
    </w:p>
    <w:p w14:paraId="5B5E327C" w14:textId="77777777" w:rsidR="00257AB4" w:rsidRDefault="00000000" w:rsidP="00FD70F2">
      <w:pPr>
        <w:pStyle w:val="BodyText"/>
        <w:spacing w:before="9"/>
        <w:ind w:firstLine="720"/>
        <w:jc w:val="both"/>
        <w:rPr>
          <w:rFonts w:ascii="Times New Roman" w:hAnsi="Times New Roman" w:cs="Times New Roman"/>
        </w:rPr>
      </w:pPr>
      <w:r w:rsidRPr="002A1AC2">
        <w:rPr>
          <w:rFonts w:ascii="Times New Roman" w:hAnsi="Times New Roman" w:cs="Times New Roman"/>
        </w:rPr>
        <w:t xml:space="preserve">The </w:t>
      </w:r>
      <w:r>
        <w:rPr>
          <w:rFonts w:ascii="Times New Roman" w:hAnsi="Times New Roman" w:cs="Times New Roman"/>
        </w:rPr>
        <w:t>Judgement Lien Clarification Act</w:t>
      </w:r>
      <w:r w:rsidRPr="002A1AC2">
        <w:rPr>
          <w:rFonts w:ascii="Times New Roman" w:hAnsi="Times New Roman" w:cs="Times New Roman"/>
        </w:rPr>
        <w:t xml:space="preserve"> will </w:t>
      </w:r>
      <w:r>
        <w:rPr>
          <w:rFonts w:ascii="Times New Roman" w:hAnsi="Times New Roman" w:cs="Times New Roman"/>
        </w:rPr>
        <w:t xml:space="preserve">likely </w:t>
      </w:r>
      <w:r w:rsidRPr="002A1AC2">
        <w:rPr>
          <w:rFonts w:ascii="Times New Roman" w:hAnsi="Times New Roman" w:cs="Times New Roman"/>
        </w:rPr>
        <w:t xml:space="preserve">have no financial impact </w:t>
      </w:r>
      <w:proofErr w:type="gramStart"/>
      <w:r w:rsidRPr="002A1AC2">
        <w:rPr>
          <w:rFonts w:ascii="Times New Roman" w:hAnsi="Times New Roman" w:cs="Times New Roman"/>
        </w:rPr>
        <w:t>to</w:t>
      </w:r>
      <w:proofErr w:type="gramEnd"/>
      <w:r w:rsidRPr="002A1AC2">
        <w:rPr>
          <w:rFonts w:ascii="Times New Roman" w:hAnsi="Times New Roman" w:cs="Times New Roman"/>
        </w:rPr>
        <w:t xml:space="preserve"> the State of Florida.</w:t>
      </w:r>
      <w:r>
        <w:rPr>
          <w:rFonts w:ascii="Times New Roman" w:hAnsi="Times New Roman" w:cs="Times New Roman"/>
        </w:rPr>
        <w:t xml:space="preserve">  However, its adoption w</w:t>
      </w:r>
      <w:r w:rsidRPr="002A1AC2">
        <w:rPr>
          <w:rFonts w:ascii="Times New Roman" w:hAnsi="Times New Roman" w:cs="Times New Roman"/>
        </w:rPr>
        <w:t xml:space="preserve">ould </w:t>
      </w:r>
      <w:r>
        <w:rPr>
          <w:rFonts w:ascii="Times New Roman" w:hAnsi="Times New Roman" w:cs="Times New Roman"/>
        </w:rPr>
        <w:t xml:space="preserve">eliminate </w:t>
      </w:r>
      <w:r w:rsidRPr="002A1AC2">
        <w:rPr>
          <w:rFonts w:ascii="Times New Roman" w:hAnsi="Times New Roman" w:cs="Times New Roman"/>
        </w:rPr>
        <w:t xml:space="preserve">uncertainty </w:t>
      </w:r>
      <w:r>
        <w:rPr>
          <w:rFonts w:ascii="Times New Roman" w:hAnsi="Times New Roman" w:cs="Times New Roman"/>
        </w:rPr>
        <w:t xml:space="preserve">in </w:t>
      </w:r>
      <w:r w:rsidRPr="002A1AC2">
        <w:rPr>
          <w:rFonts w:ascii="Times New Roman" w:hAnsi="Times New Roman" w:cs="Times New Roman"/>
        </w:rPr>
        <w:t>lending relationships</w:t>
      </w:r>
      <w:r>
        <w:rPr>
          <w:rFonts w:ascii="Times New Roman" w:hAnsi="Times New Roman" w:cs="Times New Roman"/>
        </w:rPr>
        <w:t xml:space="preserve">, confirm Article 9’s predictability for establishing </w:t>
      </w:r>
      <w:r w:rsidRPr="002A1AC2">
        <w:rPr>
          <w:rFonts w:ascii="Times New Roman" w:hAnsi="Times New Roman" w:cs="Times New Roman"/>
        </w:rPr>
        <w:t xml:space="preserve">the priority of </w:t>
      </w:r>
      <w:proofErr w:type="gramStart"/>
      <w:r w:rsidRPr="002A1AC2">
        <w:rPr>
          <w:rFonts w:ascii="Times New Roman" w:hAnsi="Times New Roman" w:cs="Times New Roman"/>
        </w:rPr>
        <w:t>liens</w:t>
      </w:r>
      <w:proofErr w:type="gramEnd"/>
      <w:r>
        <w:rPr>
          <w:rFonts w:ascii="Times New Roman" w:hAnsi="Times New Roman" w:cs="Times New Roman"/>
        </w:rPr>
        <w:t xml:space="preserve">, and ensure the availability of </w:t>
      </w:r>
      <w:r w:rsidRPr="002A1AC2">
        <w:rPr>
          <w:rFonts w:ascii="Times New Roman" w:hAnsi="Times New Roman" w:cs="Times New Roman"/>
        </w:rPr>
        <w:t xml:space="preserve">credit </w:t>
      </w:r>
      <w:r>
        <w:rPr>
          <w:rFonts w:ascii="Times New Roman" w:hAnsi="Times New Roman" w:cs="Times New Roman"/>
        </w:rPr>
        <w:t>in wholesale and retail markets</w:t>
      </w:r>
      <w:r w:rsidRPr="002A1AC2">
        <w:rPr>
          <w:rFonts w:ascii="Times New Roman" w:hAnsi="Times New Roman" w:cs="Times New Roman"/>
        </w:rPr>
        <w:t xml:space="preserve">. </w:t>
      </w:r>
    </w:p>
    <w:p w14:paraId="47C3A0AE" w14:textId="77777777" w:rsidR="00257AB4" w:rsidRDefault="00000000" w:rsidP="00FD70F2">
      <w:pPr>
        <w:pStyle w:val="BodyText"/>
        <w:spacing w:before="9"/>
        <w:jc w:val="both"/>
        <w:rPr>
          <w:rFonts w:ascii="Times New Roman" w:hAnsi="Times New Roman" w:cs="Times New Roman"/>
        </w:rPr>
      </w:pPr>
    </w:p>
    <w:p w14:paraId="36F800B0" w14:textId="77777777" w:rsidR="00670FAC" w:rsidRDefault="00000000" w:rsidP="00670FAC">
      <w:pPr>
        <w:pStyle w:val="BodyText"/>
        <w:spacing w:before="9"/>
        <w:ind w:firstLine="720"/>
        <w:jc w:val="both"/>
        <w:rPr>
          <w:rFonts w:ascii="Times New Roman" w:hAnsi="Times New Roman" w:cs="Times New Roman"/>
        </w:rPr>
      </w:pPr>
      <w:r w:rsidRPr="002A1AC2">
        <w:rPr>
          <w:rFonts w:ascii="Times New Roman" w:hAnsi="Times New Roman" w:cs="Times New Roman"/>
        </w:rPr>
        <w:t xml:space="preserve">The failure to adopt the </w:t>
      </w:r>
      <w:r>
        <w:rPr>
          <w:rFonts w:ascii="Times New Roman" w:hAnsi="Times New Roman" w:cs="Times New Roman"/>
        </w:rPr>
        <w:t>Judgement Lien Clarification Act</w:t>
      </w:r>
      <w:r w:rsidRPr="002A1AC2">
        <w:rPr>
          <w:rFonts w:ascii="Times New Roman" w:hAnsi="Times New Roman" w:cs="Times New Roman"/>
        </w:rPr>
        <w:t xml:space="preserve"> could result in unnecessary </w:t>
      </w:r>
      <w:r>
        <w:rPr>
          <w:rFonts w:ascii="Times New Roman" w:hAnsi="Times New Roman" w:cs="Times New Roman"/>
        </w:rPr>
        <w:t xml:space="preserve">attorney’s fees and </w:t>
      </w:r>
      <w:r w:rsidRPr="002A1AC2">
        <w:rPr>
          <w:rFonts w:ascii="Times New Roman" w:hAnsi="Times New Roman" w:cs="Times New Roman"/>
        </w:rPr>
        <w:t xml:space="preserve">costs </w:t>
      </w:r>
      <w:r>
        <w:rPr>
          <w:rFonts w:ascii="Times New Roman" w:hAnsi="Times New Roman" w:cs="Times New Roman"/>
        </w:rPr>
        <w:t>by forcing judgment creditors and account debtors, that is, those who owe money to judgment debtors,</w:t>
      </w:r>
      <w:r w:rsidRPr="002A1AC2">
        <w:rPr>
          <w:rFonts w:ascii="Times New Roman" w:hAnsi="Times New Roman" w:cs="Times New Roman"/>
        </w:rPr>
        <w:t xml:space="preserve"> to continue litigation to obtain a final order or judgment as </w:t>
      </w:r>
      <w:r>
        <w:rPr>
          <w:rFonts w:ascii="Times New Roman" w:hAnsi="Times New Roman" w:cs="Times New Roman"/>
        </w:rPr>
        <w:t>required by Florida Statutes § 55.207(7)</w:t>
      </w:r>
      <w:r>
        <w:rPr>
          <w:rFonts w:ascii="Times New Roman" w:hAnsi="Times New Roman" w:cs="Times New Roman"/>
        </w:rPr>
        <w:t xml:space="preserve">, instead of </w:t>
      </w:r>
      <w:r w:rsidRPr="002A1AC2">
        <w:rPr>
          <w:rFonts w:ascii="Times New Roman" w:hAnsi="Times New Roman" w:cs="Times New Roman"/>
        </w:rPr>
        <w:t>settling the lawsuit.</w:t>
      </w:r>
    </w:p>
    <w:p w14:paraId="633F32BB" w14:textId="77777777" w:rsidR="00670FAC" w:rsidRDefault="00000000" w:rsidP="00670FAC">
      <w:pPr>
        <w:pStyle w:val="BodyText"/>
        <w:spacing w:before="9"/>
        <w:ind w:firstLine="720"/>
        <w:jc w:val="both"/>
        <w:rPr>
          <w:rFonts w:ascii="Times New Roman" w:hAnsi="Times New Roman" w:cs="Times New Roman"/>
        </w:rPr>
      </w:pPr>
    </w:p>
    <w:p w14:paraId="0A8A2520" w14:textId="77777777" w:rsidR="00670FAC" w:rsidRDefault="00000000" w:rsidP="00670FAC">
      <w:pPr>
        <w:pStyle w:val="BodyText"/>
        <w:spacing w:before="9"/>
        <w:ind w:firstLine="720"/>
        <w:jc w:val="both"/>
        <w:rPr>
          <w:rFonts w:ascii="Times New Roman" w:hAnsi="Times New Roman" w:cs="Times New Roman"/>
        </w:rPr>
      </w:pPr>
    </w:p>
    <w:p w14:paraId="70BEF365" w14:textId="77777777" w:rsidR="00E921A2" w:rsidRPr="00FD70F2" w:rsidRDefault="00000000" w:rsidP="00670FAC">
      <w:pPr>
        <w:pStyle w:val="BodyText"/>
        <w:spacing w:before="9"/>
        <w:jc w:val="both"/>
        <w:rPr>
          <w:rFonts w:ascii="Times New Roman" w:hAnsi="Times New Roman" w:cs="Times New Roman"/>
          <w:sz w:val="16"/>
          <w:szCs w:val="16"/>
        </w:rPr>
      </w:pPr>
      <w:r w:rsidRPr="00FD70F2">
        <w:rPr>
          <w:rFonts w:ascii="Times New Roman" w:hAnsi="Times New Roman" w:cs="Times New Roman"/>
          <w:sz w:val="16"/>
          <w:szCs w:val="16"/>
        </w:rPr>
        <w:fldChar w:fldCharType="begin"/>
      </w:r>
      <w:r w:rsidRPr="00FD70F2">
        <w:rPr>
          <w:rFonts w:ascii="Times New Roman" w:hAnsi="Times New Roman" w:cs="Times New Roman"/>
          <w:sz w:val="16"/>
          <w:szCs w:val="16"/>
        </w:rPr>
        <w:instrText xml:space="preserve"> FILENAME  \* FirstCap \p  \* MERGEFORMAT </w:instrText>
      </w:r>
      <w:r w:rsidRPr="00FD70F2">
        <w:rPr>
          <w:rFonts w:ascii="Times New Roman" w:hAnsi="Times New Roman" w:cs="Times New Roman"/>
          <w:sz w:val="16"/>
          <w:szCs w:val="16"/>
        </w:rPr>
        <w:fldChar w:fldCharType="separate"/>
      </w:r>
      <w:r w:rsidRPr="00FD70F2">
        <w:rPr>
          <w:rFonts w:ascii="Times New Roman" w:hAnsi="Times New Roman" w:cs="Times New Roman"/>
          <w:noProof/>
          <w:sz w:val="16"/>
          <w:szCs w:val="16"/>
        </w:rPr>
        <w:t>\\FISHDATA1\users\RSG\CLIENTS\NextGear Capital, Inc\HB 27 &amp; SB 1574\White paper -- Glitch bill\Glitch Bill - White Paper - RSG EDITS (CLEAN) -- 5 29 23.docx</w:t>
      </w:r>
      <w:r w:rsidRPr="00FD70F2">
        <w:rPr>
          <w:rFonts w:ascii="Times New Roman" w:hAnsi="Times New Roman" w:cs="Times New Roman"/>
          <w:sz w:val="16"/>
          <w:szCs w:val="16"/>
        </w:rPr>
        <w:fldChar w:fldCharType="end"/>
      </w:r>
    </w:p>
    <w:sectPr w:rsidR="00E921A2" w:rsidRPr="00FD70F2" w:rsidSect="00670FAC">
      <w:headerReference w:type="default" r:id="rId7"/>
      <w:footerReference w:type="default" r:id="rId8"/>
      <w:type w:val="continuous"/>
      <w:pgSz w:w="12240" w:h="15840"/>
      <w:pgMar w:top="1440" w:right="1440" w:bottom="1296"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E085F" w14:textId="77777777" w:rsidR="00440985" w:rsidRDefault="00440985">
      <w:r>
        <w:separator/>
      </w:r>
    </w:p>
  </w:endnote>
  <w:endnote w:type="continuationSeparator" w:id="0">
    <w:p w14:paraId="542888EE" w14:textId="77777777" w:rsidR="00440985" w:rsidRDefault="0044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436576"/>
      <w:docPartObj>
        <w:docPartGallery w:val="Page Numbers (Bottom of Page)"/>
        <w:docPartUnique/>
      </w:docPartObj>
    </w:sdtPr>
    <w:sdtEndPr>
      <w:rPr>
        <w:rFonts w:ascii="Times New Roman" w:hAnsi="Times New Roman" w:cs="Times New Roman"/>
        <w:noProof/>
        <w:sz w:val="24"/>
        <w:szCs w:val="24"/>
      </w:rPr>
    </w:sdtEndPr>
    <w:sdtContent>
      <w:p w14:paraId="1FD2A65B" w14:textId="77777777" w:rsidR="0080141D" w:rsidRPr="00670FAC" w:rsidRDefault="00000000">
        <w:pPr>
          <w:pStyle w:val="Footer"/>
          <w:jc w:val="center"/>
          <w:rPr>
            <w:rFonts w:ascii="Times New Roman" w:hAnsi="Times New Roman" w:cs="Times New Roman"/>
            <w:sz w:val="24"/>
            <w:szCs w:val="24"/>
          </w:rPr>
        </w:pPr>
        <w:r w:rsidRPr="00670FAC">
          <w:rPr>
            <w:rFonts w:ascii="Times New Roman" w:hAnsi="Times New Roman" w:cs="Times New Roman"/>
            <w:sz w:val="24"/>
            <w:szCs w:val="24"/>
          </w:rPr>
          <w:fldChar w:fldCharType="begin"/>
        </w:r>
        <w:r w:rsidRPr="00670FAC">
          <w:rPr>
            <w:rFonts w:ascii="Times New Roman" w:hAnsi="Times New Roman" w:cs="Times New Roman"/>
            <w:sz w:val="24"/>
            <w:szCs w:val="24"/>
          </w:rPr>
          <w:instrText xml:space="preserve"> PAGE   \* MERGEFORMAT </w:instrText>
        </w:r>
        <w:r w:rsidRPr="00670FAC">
          <w:rPr>
            <w:rFonts w:ascii="Times New Roman" w:hAnsi="Times New Roman" w:cs="Times New Roman"/>
            <w:sz w:val="24"/>
            <w:szCs w:val="24"/>
          </w:rPr>
          <w:fldChar w:fldCharType="separate"/>
        </w:r>
        <w:r>
          <w:rPr>
            <w:rFonts w:ascii="Times New Roman" w:hAnsi="Times New Roman" w:cs="Times New Roman"/>
            <w:noProof/>
            <w:sz w:val="24"/>
            <w:szCs w:val="24"/>
          </w:rPr>
          <w:t>1</w:t>
        </w:r>
        <w:r w:rsidRPr="00670FAC">
          <w:rPr>
            <w:rFonts w:ascii="Times New Roman" w:hAnsi="Times New Roman" w:cs="Times New Roman"/>
            <w:noProof/>
            <w:sz w:val="24"/>
            <w:szCs w:val="24"/>
          </w:rPr>
          <w:fldChar w:fldCharType="end"/>
        </w:r>
      </w:p>
    </w:sdtContent>
  </w:sdt>
  <w:p w14:paraId="6F44BA69" w14:textId="77777777" w:rsidR="0080141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D210B" w14:textId="77777777" w:rsidR="00440985" w:rsidRDefault="00440985">
      <w:r>
        <w:separator/>
      </w:r>
    </w:p>
  </w:footnote>
  <w:footnote w:type="continuationSeparator" w:id="0">
    <w:p w14:paraId="3A2C3D2E" w14:textId="77777777" w:rsidR="00440985" w:rsidRDefault="00440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E806" w14:textId="7E18AE22" w:rsidR="00713413" w:rsidRDefault="00713413">
    <w:pPr>
      <w:pStyle w:val="Header"/>
    </w:pPr>
    <w:r>
      <w:rPr>
        <w:noProof/>
      </w:rPr>
      <mc:AlternateContent>
        <mc:Choice Requires="wps">
          <w:drawing>
            <wp:anchor distT="0" distB="0" distL="118745" distR="118745" simplePos="0" relativeHeight="251659264" behindDoc="1" locked="0" layoutInCell="1" allowOverlap="0" wp14:anchorId="13DD438B" wp14:editId="2A74F95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C9DF76D" w14:textId="6FB8CF01" w:rsidR="00713413" w:rsidRDefault="00713413">
                              <w:pPr>
                                <w:pStyle w:val="Header"/>
                                <w:tabs>
                                  <w:tab w:val="clear" w:pos="4680"/>
                                  <w:tab w:val="clear" w:pos="9360"/>
                                </w:tabs>
                                <w:jc w:val="center"/>
                                <w:rPr>
                                  <w:caps/>
                                  <w:color w:val="FFFFFF" w:themeColor="background1"/>
                                </w:rPr>
                              </w:pPr>
                              <w:r>
                                <w:rPr>
                                  <w:caps/>
                                  <w:color w:val="FFFFFF" w:themeColor="background1"/>
                                </w:rPr>
                                <w:t>Composite Exhibit B</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3DD438B" id="Rectangle 63"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C9DF76D" w14:textId="6FB8CF01" w:rsidR="00713413" w:rsidRDefault="00713413">
                        <w:pPr>
                          <w:pStyle w:val="Header"/>
                          <w:tabs>
                            <w:tab w:val="clear" w:pos="4680"/>
                            <w:tab w:val="clear" w:pos="9360"/>
                          </w:tabs>
                          <w:jc w:val="center"/>
                          <w:rPr>
                            <w:caps/>
                            <w:color w:val="FFFFFF" w:themeColor="background1"/>
                          </w:rPr>
                        </w:pPr>
                        <w:r>
                          <w:rPr>
                            <w:caps/>
                            <w:color w:val="FFFFFF" w:themeColor="background1"/>
                          </w:rPr>
                          <w:t>Composite Exhibit B</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14A85"/>
    <w:multiLevelType w:val="hybridMultilevel"/>
    <w:tmpl w:val="F7DE9D7E"/>
    <w:lvl w:ilvl="0" w:tplc="C91A61E0">
      <w:start w:val="1"/>
      <w:numFmt w:val="upperLetter"/>
      <w:lvlText w:val="%1."/>
      <w:lvlJc w:val="left"/>
      <w:pPr>
        <w:ind w:left="1080" w:hanging="360"/>
      </w:pPr>
      <w:rPr>
        <w:rFonts w:hint="default"/>
      </w:rPr>
    </w:lvl>
    <w:lvl w:ilvl="1" w:tplc="3828CA30" w:tentative="1">
      <w:start w:val="1"/>
      <w:numFmt w:val="lowerLetter"/>
      <w:lvlText w:val="%2."/>
      <w:lvlJc w:val="left"/>
      <w:pPr>
        <w:ind w:left="1800" w:hanging="360"/>
      </w:pPr>
    </w:lvl>
    <w:lvl w:ilvl="2" w:tplc="17B852E6" w:tentative="1">
      <w:start w:val="1"/>
      <w:numFmt w:val="lowerRoman"/>
      <w:lvlText w:val="%3."/>
      <w:lvlJc w:val="right"/>
      <w:pPr>
        <w:ind w:left="2520" w:hanging="180"/>
      </w:pPr>
    </w:lvl>
    <w:lvl w:ilvl="3" w:tplc="9FA87AFC" w:tentative="1">
      <w:start w:val="1"/>
      <w:numFmt w:val="decimal"/>
      <w:lvlText w:val="%4."/>
      <w:lvlJc w:val="left"/>
      <w:pPr>
        <w:ind w:left="3240" w:hanging="360"/>
      </w:pPr>
    </w:lvl>
    <w:lvl w:ilvl="4" w:tplc="B3D230D8" w:tentative="1">
      <w:start w:val="1"/>
      <w:numFmt w:val="lowerLetter"/>
      <w:lvlText w:val="%5."/>
      <w:lvlJc w:val="left"/>
      <w:pPr>
        <w:ind w:left="3960" w:hanging="360"/>
      </w:pPr>
    </w:lvl>
    <w:lvl w:ilvl="5" w:tplc="4AB21020" w:tentative="1">
      <w:start w:val="1"/>
      <w:numFmt w:val="lowerRoman"/>
      <w:lvlText w:val="%6."/>
      <w:lvlJc w:val="right"/>
      <w:pPr>
        <w:ind w:left="4680" w:hanging="180"/>
      </w:pPr>
    </w:lvl>
    <w:lvl w:ilvl="6" w:tplc="0256F55C" w:tentative="1">
      <w:start w:val="1"/>
      <w:numFmt w:val="decimal"/>
      <w:lvlText w:val="%7."/>
      <w:lvlJc w:val="left"/>
      <w:pPr>
        <w:ind w:left="5400" w:hanging="360"/>
      </w:pPr>
    </w:lvl>
    <w:lvl w:ilvl="7" w:tplc="834C9564" w:tentative="1">
      <w:start w:val="1"/>
      <w:numFmt w:val="lowerLetter"/>
      <w:lvlText w:val="%8."/>
      <w:lvlJc w:val="left"/>
      <w:pPr>
        <w:ind w:left="6120" w:hanging="360"/>
      </w:pPr>
    </w:lvl>
    <w:lvl w:ilvl="8" w:tplc="89B8003E" w:tentative="1">
      <w:start w:val="1"/>
      <w:numFmt w:val="lowerRoman"/>
      <w:lvlText w:val="%9."/>
      <w:lvlJc w:val="right"/>
      <w:pPr>
        <w:ind w:left="6840" w:hanging="180"/>
      </w:pPr>
    </w:lvl>
  </w:abstractNum>
  <w:abstractNum w:abstractNumId="1" w15:restartNumberingAfterBreak="0">
    <w:nsid w:val="65AA6962"/>
    <w:multiLevelType w:val="hybridMultilevel"/>
    <w:tmpl w:val="486EF592"/>
    <w:lvl w:ilvl="0" w:tplc="819A5CDA">
      <w:start w:val="1"/>
      <w:numFmt w:val="upperRoman"/>
      <w:lvlText w:val="%1."/>
      <w:lvlJc w:val="left"/>
      <w:pPr>
        <w:ind w:left="840" w:hanging="720"/>
        <w:jc w:val="right"/>
      </w:pPr>
      <w:rPr>
        <w:rFonts w:ascii="Calibri" w:eastAsia="Calibri" w:hAnsi="Calibri" w:cs="Calibri" w:hint="default"/>
        <w:b w:val="0"/>
        <w:bCs w:val="0"/>
        <w:i w:val="0"/>
        <w:iCs w:val="0"/>
        <w:spacing w:val="-1"/>
        <w:w w:val="100"/>
        <w:sz w:val="24"/>
        <w:szCs w:val="24"/>
        <w:lang w:val="en-US" w:eastAsia="en-US" w:bidi="ar-SA"/>
      </w:rPr>
    </w:lvl>
    <w:lvl w:ilvl="1" w:tplc="842C3138">
      <w:numFmt w:val="bullet"/>
      <w:lvlText w:val="•"/>
      <w:lvlJc w:val="left"/>
      <w:pPr>
        <w:ind w:left="1714" w:hanging="720"/>
      </w:pPr>
      <w:rPr>
        <w:rFonts w:hint="default"/>
        <w:lang w:val="en-US" w:eastAsia="en-US" w:bidi="ar-SA"/>
      </w:rPr>
    </w:lvl>
    <w:lvl w:ilvl="2" w:tplc="820A615C">
      <w:numFmt w:val="bullet"/>
      <w:lvlText w:val="•"/>
      <w:lvlJc w:val="left"/>
      <w:pPr>
        <w:ind w:left="2588" w:hanging="720"/>
      </w:pPr>
      <w:rPr>
        <w:rFonts w:hint="default"/>
        <w:lang w:val="en-US" w:eastAsia="en-US" w:bidi="ar-SA"/>
      </w:rPr>
    </w:lvl>
    <w:lvl w:ilvl="3" w:tplc="94423EFE">
      <w:numFmt w:val="bullet"/>
      <w:lvlText w:val="•"/>
      <w:lvlJc w:val="left"/>
      <w:pPr>
        <w:ind w:left="3462" w:hanging="720"/>
      </w:pPr>
      <w:rPr>
        <w:rFonts w:hint="default"/>
        <w:lang w:val="en-US" w:eastAsia="en-US" w:bidi="ar-SA"/>
      </w:rPr>
    </w:lvl>
    <w:lvl w:ilvl="4" w:tplc="FCB8DF4A">
      <w:numFmt w:val="bullet"/>
      <w:lvlText w:val="•"/>
      <w:lvlJc w:val="left"/>
      <w:pPr>
        <w:ind w:left="4336" w:hanging="720"/>
      </w:pPr>
      <w:rPr>
        <w:rFonts w:hint="default"/>
        <w:lang w:val="en-US" w:eastAsia="en-US" w:bidi="ar-SA"/>
      </w:rPr>
    </w:lvl>
    <w:lvl w:ilvl="5" w:tplc="964EB94A">
      <w:numFmt w:val="bullet"/>
      <w:lvlText w:val="•"/>
      <w:lvlJc w:val="left"/>
      <w:pPr>
        <w:ind w:left="5210" w:hanging="720"/>
      </w:pPr>
      <w:rPr>
        <w:rFonts w:hint="default"/>
        <w:lang w:val="en-US" w:eastAsia="en-US" w:bidi="ar-SA"/>
      </w:rPr>
    </w:lvl>
    <w:lvl w:ilvl="6" w:tplc="F69ED764">
      <w:numFmt w:val="bullet"/>
      <w:lvlText w:val="•"/>
      <w:lvlJc w:val="left"/>
      <w:pPr>
        <w:ind w:left="6084" w:hanging="720"/>
      </w:pPr>
      <w:rPr>
        <w:rFonts w:hint="default"/>
        <w:lang w:val="en-US" w:eastAsia="en-US" w:bidi="ar-SA"/>
      </w:rPr>
    </w:lvl>
    <w:lvl w:ilvl="7" w:tplc="BF1C0D3A">
      <w:numFmt w:val="bullet"/>
      <w:lvlText w:val="•"/>
      <w:lvlJc w:val="left"/>
      <w:pPr>
        <w:ind w:left="6958" w:hanging="720"/>
      </w:pPr>
      <w:rPr>
        <w:rFonts w:hint="default"/>
        <w:lang w:val="en-US" w:eastAsia="en-US" w:bidi="ar-SA"/>
      </w:rPr>
    </w:lvl>
    <w:lvl w:ilvl="8" w:tplc="C084FA1A">
      <w:numFmt w:val="bullet"/>
      <w:lvlText w:val="•"/>
      <w:lvlJc w:val="left"/>
      <w:pPr>
        <w:ind w:left="7832" w:hanging="720"/>
      </w:pPr>
      <w:rPr>
        <w:rFonts w:hint="default"/>
        <w:lang w:val="en-US" w:eastAsia="en-US" w:bidi="ar-SA"/>
      </w:rPr>
    </w:lvl>
  </w:abstractNum>
  <w:num w:numId="1" w16cid:durableId="573515391">
    <w:abstractNumId w:val="1"/>
  </w:num>
  <w:num w:numId="2" w16cid:durableId="1185703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413"/>
    <w:rsid w:val="00440985"/>
    <w:rsid w:val="00713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43D13"/>
  <w15:docId w15:val="{914F1703-F809-4FCE-B45F-54118FD7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141D"/>
    <w:pPr>
      <w:tabs>
        <w:tab w:val="center" w:pos="4680"/>
        <w:tab w:val="right" w:pos="9360"/>
      </w:tabs>
    </w:pPr>
  </w:style>
  <w:style w:type="character" w:customStyle="1" w:styleId="HeaderChar">
    <w:name w:val="Header Char"/>
    <w:basedOn w:val="DefaultParagraphFont"/>
    <w:link w:val="Header"/>
    <w:uiPriority w:val="99"/>
    <w:rsid w:val="0080141D"/>
    <w:rPr>
      <w:rFonts w:ascii="Calibri" w:eastAsia="Calibri" w:hAnsi="Calibri" w:cs="Calibri"/>
    </w:rPr>
  </w:style>
  <w:style w:type="paragraph" w:styleId="Footer">
    <w:name w:val="footer"/>
    <w:basedOn w:val="Normal"/>
    <w:link w:val="FooterChar"/>
    <w:uiPriority w:val="99"/>
    <w:unhideWhenUsed/>
    <w:rsid w:val="0080141D"/>
    <w:pPr>
      <w:tabs>
        <w:tab w:val="center" w:pos="4680"/>
        <w:tab w:val="right" w:pos="9360"/>
      </w:tabs>
    </w:pPr>
  </w:style>
  <w:style w:type="character" w:customStyle="1" w:styleId="FooterChar">
    <w:name w:val="Footer Char"/>
    <w:basedOn w:val="DefaultParagraphFont"/>
    <w:link w:val="Footer"/>
    <w:uiPriority w:val="99"/>
    <w:rsid w:val="0080141D"/>
    <w:rPr>
      <w:rFonts w:ascii="Calibri" w:eastAsia="Calibri" w:hAnsi="Calibri" w:cs="Calibri"/>
    </w:rPr>
  </w:style>
  <w:style w:type="paragraph" w:styleId="Revision">
    <w:name w:val="Revision"/>
    <w:hidden/>
    <w:uiPriority w:val="99"/>
    <w:semiHidden/>
    <w:rsid w:val="0098435D"/>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5B6919"/>
    <w:rPr>
      <w:sz w:val="16"/>
      <w:szCs w:val="16"/>
    </w:rPr>
  </w:style>
  <w:style w:type="paragraph" w:styleId="CommentText">
    <w:name w:val="annotation text"/>
    <w:basedOn w:val="Normal"/>
    <w:link w:val="CommentTextChar"/>
    <w:uiPriority w:val="99"/>
    <w:unhideWhenUsed/>
    <w:rsid w:val="005B6919"/>
    <w:rPr>
      <w:sz w:val="20"/>
      <w:szCs w:val="20"/>
    </w:rPr>
  </w:style>
  <w:style w:type="character" w:customStyle="1" w:styleId="CommentTextChar">
    <w:name w:val="Comment Text Char"/>
    <w:basedOn w:val="DefaultParagraphFont"/>
    <w:link w:val="CommentText"/>
    <w:uiPriority w:val="99"/>
    <w:rsid w:val="005B691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B6919"/>
    <w:rPr>
      <w:b/>
      <w:bCs/>
    </w:rPr>
  </w:style>
  <w:style w:type="character" w:customStyle="1" w:styleId="CommentSubjectChar">
    <w:name w:val="Comment Subject Char"/>
    <w:basedOn w:val="CommentTextChar"/>
    <w:link w:val="CommentSubject"/>
    <w:uiPriority w:val="99"/>
    <w:semiHidden/>
    <w:rsid w:val="005B6919"/>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E05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FE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Composite Exhibit B</dc:title>
  <dc:creator>Mariane Dorris</dc:creator>
  <cp:lastModifiedBy>Mariane Dorris</cp:lastModifiedBy>
  <cp:revision>2</cp:revision>
  <dcterms:created xsi:type="dcterms:W3CDTF">2023-05-31T01:01:00Z</dcterms:created>
  <dcterms:modified xsi:type="dcterms:W3CDTF">2023-05-31T01:01:00Z</dcterms:modified>
</cp:coreProperties>
</file>